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D9D" w:rsidRDefault="00EB1D9D" w:rsidP="009B24E2">
      <w:pPr>
        <w:suppressLineNumbers/>
        <w:rPr>
          <w:rFonts w:ascii="Arial" w:hAnsi="Arial"/>
          <w:rtl/>
        </w:rPr>
      </w:pPr>
    </w:p>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02"/>
      </w:tblGrid>
      <w:tr w:rsidR="00C50277" w:rsidTr="002736EA">
        <w:tc>
          <w:tcPr>
            <w:tcW w:w="8719" w:type="dxa"/>
          </w:tcPr>
          <w:p w:rsidR="00163279" w:rsidRDefault="00F941D7" w:rsidP="007F46CA">
            <w:pPr>
              <w:jc w:val="left"/>
              <w:rPr>
                <w:rFonts w:cs="David"/>
                <w:b/>
                <w:bCs/>
                <w:sz w:val="26"/>
                <w:szCs w:val="26"/>
                <w:rtl/>
              </w:rPr>
            </w:pPr>
            <w:r>
              <w:rPr>
                <w:rFonts w:cs="David" w:hint="cs"/>
                <w:b/>
                <w:bCs/>
                <w:sz w:val="26"/>
                <w:szCs w:val="26"/>
                <w:rtl/>
              </w:rPr>
              <w:t>לפני כבוד</w:t>
            </w:r>
            <w:r w:rsidR="00C50277" w:rsidRPr="00F91F7D">
              <w:rPr>
                <w:rFonts w:cs="David" w:hint="cs"/>
                <w:b/>
                <w:bCs/>
                <w:sz w:val="26"/>
                <w:szCs w:val="26"/>
                <w:rtl/>
              </w:rPr>
              <w:t xml:space="preserve"> ה</w:t>
            </w:r>
            <w:sdt>
              <w:sdtPr>
                <w:rPr>
                  <w:rtl/>
                </w:rPr>
                <w:alias w:val="165"/>
                <w:tag w:val="165"/>
                <w:id w:val="319463490"/>
                <w:text w:multiLine="1"/>
              </w:sdtPr>
              <w:sdtEndPr/>
              <w:sdtContent>
                <w:r>
                  <w:rPr>
                    <w:rFonts w:cs="David"/>
                    <w:b/>
                    <w:bCs/>
                    <w:sz w:val="26"/>
                    <w:szCs w:val="26"/>
                    <w:rtl/>
                  </w:rPr>
                  <w:t>שופט אילן בן-דור</w:t>
                </w:r>
              </w:sdtContent>
            </w:sdt>
            <w:r w:rsidR="00C50277" w:rsidRPr="0000736A">
              <w:rPr>
                <w:rStyle w:val="TimesNewRomanTimesNewRoman"/>
                <w:rtl/>
              </w:rPr>
              <w:t xml:space="preserve"> </w:t>
            </w:r>
          </w:p>
          <w:p w:rsidR="00540815" w:rsidRPr="00163279" w:rsidRDefault="00540815" w:rsidP="007F46CA">
            <w:pPr>
              <w:jc w:val="left"/>
              <w:rPr>
                <w:rFonts w:cs="David"/>
                <w:b/>
                <w:bCs/>
                <w:sz w:val="26"/>
                <w:szCs w:val="26"/>
                <w:rtl/>
              </w:rPr>
            </w:pPr>
          </w:p>
        </w:tc>
      </w:tr>
    </w:tbl>
    <w:tbl>
      <w:tblPr>
        <w:bidiVisual/>
        <w:tblW w:w="8731" w:type="dxa"/>
        <w:tblLook w:val="01E0" w:firstRow="1" w:lastRow="1" w:firstColumn="1" w:lastColumn="1" w:noHBand="0" w:noVBand="0"/>
      </w:tblPr>
      <w:tblGrid>
        <w:gridCol w:w="2602"/>
        <w:gridCol w:w="6129"/>
      </w:tblGrid>
      <w:tr w:rsidR="00540815" w:rsidTr="00540815">
        <w:tc>
          <w:tcPr>
            <w:tcW w:w="2602" w:type="dxa"/>
            <w:hideMark/>
          </w:tcPr>
          <w:p w:rsidR="00540815" w:rsidRDefault="00540815" w:rsidP="00EB5A74">
            <w:pPr>
              <w:spacing w:line="360" w:lineRule="auto"/>
              <w:rPr>
                <w:rFonts w:ascii="Times New Roman" w:hAnsi="Times New Roman"/>
                <w:b/>
                <w:bCs/>
                <w:rtl/>
              </w:rPr>
            </w:pPr>
            <w:r>
              <w:rPr>
                <w:b/>
                <w:bCs/>
                <w:rtl/>
              </w:rPr>
              <w:t>בעניין:</w:t>
            </w:r>
          </w:p>
        </w:tc>
        <w:tc>
          <w:tcPr>
            <w:tcW w:w="6129" w:type="dxa"/>
            <w:hideMark/>
          </w:tcPr>
          <w:p w:rsidR="00540815" w:rsidRDefault="00540815" w:rsidP="00EB5A74">
            <w:pPr>
              <w:spacing w:line="360" w:lineRule="auto"/>
              <w:rPr>
                <w:b/>
                <w:bCs/>
                <w:rtl/>
              </w:rPr>
            </w:pPr>
            <w:r>
              <w:rPr>
                <w:b/>
                <w:bCs/>
                <w:rtl/>
              </w:rPr>
              <w:t>חוק חדלות פירעון ושיקום כלכלי תשע"ח 2018</w:t>
            </w:r>
          </w:p>
          <w:p w:rsidR="00540815" w:rsidRDefault="00540815" w:rsidP="00EC374B">
            <w:pPr>
              <w:spacing w:line="360" w:lineRule="auto"/>
              <w:rPr>
                <w:b/>
                <w:bCs/>
              </w:rPr>
            </w:pPr>
            <w:r>
              <w:rPr>
                <w:b/>
                <w:bCs/>
                <w:rtl/>
              </w:rPr>
              <w:t>להלן: "החוק"</w:t>
            </w:r>
          </w:p>
        </w:tc>
      </w:tr>
      <w:tr w:rsidR="00540815" w:rsidTr="00540815">
        <w:trPr>
          <w:trHeight w:val="720"/>
        </w:trPr>
        <w:tc>
          <w:tcPr>
            <w:tcW w:w="2602" w:type="dxa"/>
            <w:hideMark/>
          </w:tcPr>
          <w:p w:rsidR="00540815" w:rsidRDefault="00540815" w:rsidP="00EB5A74">
            <w:pPr>
              <w:spacing w:line="360" w:lineRule="auto"/>
              <w:rPr>
                <w:b/>
                <w:bCs/>
              </w:rPr>
            </w:pPr>
            <w:r>
              <w:rPr>
                <w:b/>
                <w:bCs/>
                <w:rtl/>
              </w:rPr>
              <w:t xml:space="preserve">בעניין:                                                 </w:t>
            </w:r>
          </w:p>
        </w:tc>
        <w:tc>
          <w:tcPr>
            <w:tcW w:w="6129" w:type="dxa"/>
            <w:hideMark/>
          </w:tcPr>
          <w:p w:rsidR="00540815" w:rsidRDefault="00540815" w:rsidP="00EB5A74">
            <w:pPr>
              <w:spacing w:line="360" w:lineRule="auto"/>
              <w:jc w:val="right"/>
              <w:rPr>
                <w:b/>
                <w:bCs/>
                <w:rtl/>
              </w:rPr>
            </w:pPr>
          </w:p>
          <w:p w:rsidR="00540815" w:rsidRDefault="00540815" w:rsidP="00EC374B">
            <w:pPr>
              <w:spacing w:line="360" w:lineRule="auto"/>
              <w:rPr>
                <w:b/>
                <w:bCs/>
                <w:noProof/>
              </w:rPr>
            </w:pPr>
            <w:r>
              <w:rPr>
                <w:b/>
                <w:bCs/>
                <w:rtl/>
              </w:rPr>
              <w:t>להלן: "הנושים"</w:t>
            </w:r>
          </w:p>
        </w:tc>
      </w:tr>
      <w:tr w:rsidR="00540815" w:rsidTr="00291D7F">
        <w:trPr>
          <w:trHeight w:val="720"/>
        </w:trPr>
        <w:tc>
          <w:tcPr>
            <w:tcW w:w="2602" w:type="dxa"/>
            <w:hideMark/>
          </w:tcPr>
          <w:p w:rsidR="00540815" w:rsidRDefault="00540815" w:rsidP="00EB5A74">
            <w:pPr>
              <w:spacing w:line="360" w:lineRule="auto"/>
              <w:rPr>
                <w:b/>
                <w:bCs/>
              </w:rPr>
            </w:pPr>
            <w:r>
              <w:rPr>
                <w:b/>
                <w:bCs/>
                <w:rtl/>
              </w:rPr>
              <w:t xml:space="preserve">בעניין:                                                 </w:t>
            </w:r>
          </w:p>
        </w:tc>
        <w:tc>
          <w:tcPr>
            <w:tcW w:w="6129" w:type="dxa"/>
            <w:hideMark/>
          </w:tcPr>
          <w:p w:rsidR="00291D7F" w:rsidRDefault="00291D7F" w:rsidP="00291D7F">
            <w:pPr>
              <w:rPr>
                <w:b/>
                <w:bCs/>
                <w:sz w:val="26"/>
                <w:szCs w:val="26"/>
                <w:rtl/>
              </w:rPr>
            </w:pPr>
            <w:r>
              <w:rPr>
                <w:rFonts w:hint="cs"/>
                <w:rtl/>
              </w:rPr>
              <w:t xml:space="preserve"> </w:t>
            </w:r>
            <w:sdt>
              <w:sdtPr>
                <w:rPr>
                  <w:rtl/>
                </w:rPr>
                <w:alias w:val="825"/>
                <w:tag w:val="825"/>
                <w:id w:val="-2140873446"/>
                <w:text w:multiLine="1"/>
              </w:sdtPr>
              <w:sdtEndPr/>
              <w:sdtContent>
                <w:r>
                  <w:rPr>
                    <w:b/>
                    <w:bCs/>
                    <w:sz w:val="26"/>
                    <w:szCs w:val="26"/>
                    <w:rtl/>
                  </w:rPr>
                  <w:t>ח.סבן - חומרי בנין 1994 בע"מ</w:t>
                </w:r>
              </w:sdtContent>
            </w:sdt>
            <w:r>
              <w:rPr>
                <w:rFonts w:hint="cs"/>
                <w:b/>
                <w:bCs/>
                <w:sz w:val="26"/>
                <w:szCs w:val="26"/>
                <w:rtl/>
              </w:rPr>
              <w:t xml:space="preserve"> </w:t>
            </w:r>
            <w:sdt>
              <w:sdtPr>
                <w:rPr>
                  <w:rFonts w:hint="cs"/>
                  <w:b/>
                  <w:bCs/>
                  <w:sz w:val="26"/>
                  <w:szCs w:val="26"/>
                  <w:rtl/>
                </w:rPr>
                <w:alias w:val="2686"/>
                <w:tag w:val="2686"/>
                <w:id w:val="1586879504"/>
                <w:placeholder>
                  <w:docPart w:val="6FB07342C3D74CC18EC4CCF2D0608B50"/>
                </w:placeholder>
                <w:text w:multiLine="1"/>
              </w:sdtPr>
              <w:sdtEndPr/>
              <w:sdtContent>
                <w:r>
                  <w:rPr>
                    <w:rFonts w:hint="eastAsia"/>
                    <w:b/>
                    <w:bCs/>
                    <w:sz w:val="26"/>
                    <w:szCs w:val="26"/>
                    <w:rtl/>
                  </w:rPr>
                  <w:t>חברות</w:t>
                </w:r>
              </w:sdtContent>
            </w:sdt>
            <w:r>
              <w:rPr>
                <w:rFonts w:hint="cs"/>
                <w:b/>
                <w:bCs/>
                <w:sz w:val="26"/>
                <w:szCs w:val="26"/>
                <w:rtl/>
              </w:rPr>
              <w:t xml:space="preserve"> </w:t>
            </w:r>
            <w:sdt>
              <w:sdtPr>
                <w:rPr>
                  <w:rFonts w:hint="cs"/>
                  <w:b/>
                  <w:bCs/>
                  <w:sz w:val="26"/>
                  <w:szCs w:val="26"/>
                  <w:rtl/>
                </w:rPr>
                <w:alias w:val="2688"/>
                <w:tag w:val="2688"/>
                <w:id w:val="-1583223767"/>
                <w:placeholder>
                  <w:docPart w:val="37D418DE06604F2196645059003312B0"/>
                </w:placeholder>
                <w:text w:multiLine="1"/>
              </w:sdtPr>
              <w:sdtEndPr/>
              <w:sdtContent>
                <w:r>
                  <w:rPr>
                    <w:rFonts w:hint="eastAsia"/>
                    <w:b/>
                    <w:bCs/>
                    <w:sz w:val="26"/>
                    <w:szCs w:val="26"/>
                    <w:rtl/>
                  </w:rPr>
                  <w:t>512001678</w:t>
                </w:r>
              </w:sdtContent>
            </w:sdt>
            <w:r>
              <w:rPr>
                <w:b/>
                <w:bCs/>
                <w:sz w:val="26"/>
                <w:szCs w:val="26"/>
                <w:rtl/>
              </w:rPr>
              <w:t xml:space="preserve"> </w:t>
            </w:r>
          </w:p>
          <w:p w:rsidR="00291D7F" w:rsidRDefault="00291D7F" w:rsidP="00291D7F"/>
          <w:p w:rsidR="00540815" w:rsidRDefault="00540815" w:rsidP="00EC374B">
            <w:pPr>
              <w:spacing w:line="360" w:lineRule="auto"/>
              <w:rPr>
                <w:b/>
                <w:bCs/>
                <w:noProof/>
              </w:rPr>
            </w:pPr>
            <w:r>
              <w:rPr>
                <w:b/>
                <w:bCs/>
                <w:rtl/>
              </w:rPr>
              <w:t>להלן: "היחיד"</w:t>
            </w:r>
          </w:p>
        </w:tc>
      </w:tr>
      <w:tr w:rsidR="00540815" w:rsidTr="00540815">
        <w:tc>
          <w:tcPr>
            <w:tcW w:w="2602" w:type="dxa"/>
            <w:hideMark/>
          </w:tcPr>
          <w:p w:rsidR="00540815" w:rsidRDefault="00540815" w:rsidP="00EB5A74">
            <w:pPr>
              <w:spacing w:line="360" w:lineRule="auto"/>
              <w:rPr>
                <w:b/>
                <w:bCs/>
              </w:rPr>
            </w:pPr>
            <w:r>
              <w:rPr>
                <w:b/>
                <w:bCs/>
                <w:rtl/>
              </w:rPr>
              <w:t>ובעניין:</w:t>
            </w:r>
          </w:p>
        </w:tc>
        <w:tc>
          <w:tcPr>
            <w:tcW w:w="6129" w:type="dxa"/>
            <w:hideMark/>
          </w:tcPr>
          <w:p w:rsidR="00540815" w:rsidRDefault="00540815" w:rsidP="00EC374B">
            <w:pPr>
              <w:spacing w:line="360" w:lineRule="auto"/>
              <w:rPr>
                <w:b/>
                <w:bCs/>
                <w:noProof/>
              </w:rPr>
            </w:pPr>
            <w:r>
              <w:rPr>
                <w:b/>
                <w:bCs/>
                <w:rtl/>
              </w:rPr>
              <w:t>להלן: "הממונה"</w:t>
            </w:r>
          </w:p>
          <w:p w:rsidR="00291D7F" w:rsidRDefault="00A96039" w:rsidP="00291D7F">
            <w:pPr>
              <w:rPr>
                <w:b/>
                <w:bCs/>
                <w:sz w:val="26"/>
                <w:szCs w:val="26"/>
                <w:rtl/>
              </w:rPr>
            </w:pPr>
            <w:sdt>
              <w:sdtPr>
                <w:rPr>
                  <w:rtl/>
                </w:rPr>
                <w:alias w:val="829"/>
                <w:tag w:val="829"/>
                <w:id w:val="1503937933"/>
                <w:text w:multiLine="1"/>
              </w:sdtPr>
              <w:sdtEndPr/>
              <w:sdtContent>
                <w:r w:rsidR="00291D7F">
                  <w:rPr>
                    <w:b/>
                    <w:bCs/>
                    <w:sz w:val="26"/>
                    <w:szCs w:val="26"/>
                  </w:rPr>
                  <w:t>.1</w:t>
                </w:r>
              </w:sdtContent>
            </w:sdt>
            <w:r w:rsidR="00291D7F">
              <w:rPr>
                <w:rFonts w:hint="cs"/>
                <w:rtl/>
              </w:rPr>
              <w:t xml:space="preserve"> </w:t>
            </w:r>
            <w:sdt>
              <w:sdtPr>
                <w:rPr>
                  <w:rtl/>
                </w:rPr>
                <w:alias w:val="1266"/>
                <w:tag w:val="1266"/>
                <w:id w:val="-1527786861"/>
                <w:text w:multiLine="1"/>
              </w:sdtPr>
              <w:sdtEndPr/>
              <w:sdtContent>
                <w:r w:rsidR="00291D7F">
                  <w:rPr>
                    <w:b/>
                    <w:bCs/>
                    <w:sz w:val="26"/>
                    <w:szCs w:val="26"/>
                    <w:rtl/>
                  </w:rPr>
                  <w:t>ממונה על חדלות פירעון – מחוז תל אביב</w:t>
                </w:r>
              </w:sdtContent>
            </w:sdt>
            <w:r w:rsidR="00291D7F">
              <w:rPr>
                <w:rFonts w:hint="cs"/>
                <w:b/>
                <w:bCs/>
                <w:sz w:val="26"/>
                <w:szCs w:val="26"/>
                <w:rtl/>
              </w:rPr>
              <w:t xml:space="preserve"> </w:t>
            </w:r>
            <w:sdt>
              <w:sdtPr>
                <w:rPr>
                  <w:rFonts w:hint="cs"/>
                  <w:b/>
                  <w:bCs/>
                  <w:sz w:val="26"/>
                  <w:szCs w:val="26"/>
                  <w:rtl/>
                </w:rPr>
                <w:alias w:val="2687"/>
                <w:tag w:val="2687"/>
                <w:id w:val="-805396891"/>
                <w:placeholder>
                  <w:docPart w:val="19ED0B3B770642C1A3CAA018E3EE6CC0"/>
                </w:placeholder>
                <w:text w:multiLine="1"/>
              </w:sdtPr>
              <w:sdtEndPr/>
              <w:sdtContent>
                <w:r w:rsidR="00291D7F">
                  <w:rPr>
                    <w:rFonts w:hint="eastAsia"/>
                    <w:b/>
                    <w:bCs/>
                    <w:sz w:val="26"/>
                    <w:szCs w:val="26"/>
                    <w:rtl/>
                  </w:rPr>
                  <w:t>משרדי ממשלה</w:t>
                </w:r>
              </w:sdtContent>
            </w:sdt>
            <w:r w:rsidR="00291D7F">
              <w:rPr>
                <w:b/>
                <w:bCs/>
                <w:sz w:val="26"/>
                <w:szCs w:val="26"/>
                <w:rtl/>
              </w:rPr>
              <w:t xml:space="preserve"> </w:t>
            </w:r>
            <w:sdt>
              <w:sdtPr>
                <w:rPr>
                  <w:b/>
                  <w:bCs/>
                  <w:sz w:val="26"/>
                  <w:szCs w:val="26"/>
                  <w:rtl/>
                </w:rPr>
                <w:alias w:val="2689"/>
                <w:tag w:val="2689"/>
                <w:id w:val="883597770"/>
                <w:placeholder>
                  <w:docPart w:val="409A66E430654413862AB8617DA956B7"/>
                </w:placeholder>
                <w:text w:multiLine="1"/>
              </w:sdtPr>
              <w:sdtEndPr/>
              <w:sdtContent>
                <w:r w:rsidR="00291D7F">
                  <w:rPr>
                    <w:b/>
                    <w:bCs/>
                    <w:sz w:val="26"/>
                    <w:szCs w:val="26"/>
                    <w:rtl/>
                  </w:rPr>
                  <w:t>570001772</w:t>
                </w:r>
              </w:sdtContent>
            </w:sdt>
            <w:r w:rsidR="00291D7F">
              <w:rPr>
                <w:b/>
                <w:bCs/>
                <w:sz w:val="26"/>
                <w:szCs w:val="26"/>
                <w:rtl/>
              </w:rPr>
              <w:t xml:space="preserve"> </w:t>
            </w:r>
          </w:p>
          <w:p w:rsidR="00291D7F" w:rsidRDefault="00291D7F" w:rsidP="00291D7F"/>
          <w:p w:rsidR="00291D7F" w:rsidRDefault="00A96039" w:rsidP="00291D7F">
            <w:pPr>
              <w:rPr>
                <w:b/>
                <w:bCs/>
                <w:sz w:val="26"/>
                <w:szCs w:val="26"/>
                <w:rtl/>
              </w:rPr>
            </w:pPr>
            <w:sdt>
              <w:sdtPr>
                <w:rPr>
                  <w:rtl/>
                </w:rPr>
                <w:alias w:val="829"/>
                <w:tag w:val="829"/>
                <w:id w:val="-1505666390"/>
                <w:text w:multiLine="1"/>
              </w:sdtPr>
              <w:sdtEndPr/>
              <w:sdtContent>
                <w:r w:rsidR="00291D7F">
                  <w:rPr>
                    <w:b/>
                    <w:bCs/>
                    <w:sz w:val="26"/>
                    <w:szCs w:val="26"/>
                  </w:rPr>
                  <w:t>.2</w:t>
                </w:r>
              </w:sdtContent>
            </w:sdt>
            <w:r w:rsidR="00291D7F">
              <w:rPr>
                <w:rFonts w:hint="cs"/>
                <w:rtl/>
              </w:rPr>
              <w:t xml:space="preserve"> </w:t>
            </w:r>
            <w:sdt>
              <w:sdtPr>
                <w:rPr>
                  <w:rtl/>
                </w:rPr>
                <w:alias w:val="1266"/>
                <w:tag w:val="1266"/>
                <w:id w:val="1518502103"/>
                <w:text w:multiLine="1"/>
              </w:sdtPr>
              <w:sdtEndPr/>
              <w:sdtContent>
                <w:r w:rsidR="00291D7F">
                  <w:rPr>
                    <w:b/>
                    <w:bCs/>
                    <w:sz w:val="26"/>
                    <w:szCs w:val="26"/>
                    <w:rtl/>
                  </w:rPr>
                  <w:t>ממוס מוקאדזה</w:t>
                </w:r>
              </w:sdtContent>
            </w:sdt>
            <w:r w:rsidR="00291D7F">
              <w:rPr>
                <w:rFonts w:hint="cs"/>
                <w:b/>
                <w:bCs/>
                <w:sz w:val="26"/>
                <w:szCs w:val="26"/>
                <w:rtl/>
              </w:rPr>
              <w:t xml:space="preserve"> </w:t>
            </w:r>
            <w:sdt>
              <w:sdtPr>
                <w:rPr>
                  <w:rFonts w:hint="cs"/>
                  <w:b/>
                  <w:bCs/>
                  <w:sz w:val="26"/>
                  <w:szCs w:val="26"/>
                  <w:rtl/>
                </w:rPr>
                <w:alias w:val="2687"/>
                <w:tag w:val="2687"/>
                <w:id w:val="345681610"/>
                <w:placeholder>
                  <w:docPart w:val="19ED0B3B770642C1A3CAA018E3EE6CC0"/>
                </w:placeholder>
                <w:text w:multiLine="1"/>
              </w:sdtPr>
              <w:sdtEndPr/>
              <w:sdtContent>
                <w:r w:rsidR="00291D7F">
                  <w:rPr>
                    <w:rFonts w:hint="eastAsia"/>
                    <w:b/>
                    <w:bCs/>
                    <w:sz w:val="26"/>
                    <w:szCs w:val="26"/>
                    <w:rtl/>
                  </w:rPr>
                  <w:t>ת"ז</w:t>
                </w:r>
              </w:sdtContent>
            </w:sdt>
            <w:r w:rsidR="00291D7F">
              <w:rPr>
                <w:b/>
                <w:bCs/>
                <w:sz w:val="26"/>
                <w:szCs w:val="26"/>
                <w:rtl/>
              </w:rPr>
              <w:t xml:space="preserve"> </w:t>
            </w:r>
            <w:sdt>
              <w:sdtPr>
                <w:rPr>
                  <w:b/>
                  <w:bCs/>
                  <w:sz w:val="26"/>
                  <w:szCs w:val="26"/>
                  <w:rtl/>
                </w:rPr>
                <w:alias w:val="2689"/>
                <w:tag w:val="2689"/>
                <w:id w:val="-387580689"/>
                <w:placeholder>
                  <w:docPart w:val="409A66E430654413862AB8617DA956B7"/>
                </w:placeholder>
                <w:text w:multiLine="1"/>
              </w:sdtPr>
              <w:sdtEndPr/>
              <w:sdtContent>
                <w:r w:rsidR="00291D7F">
                  <w:rPr>
                    <w:b/>
                    <w:bCs/>
                    <w:sz w:val="26"/>
                    <w:szCs w:val="26"/>
                    <w:rtl/>
                  </w:rPr>
                  <w:t>038401998</w:t>
                </w:r>
              </w:sdtContent>
            </w:sdt>
            <w:r w:rsidR="00291D7F">
              <w:rPr>
                <w:b/>
                <w:bCs/>
                <w:sz w:val="26"/>
                <w:szCs w:val="26"/>
                <w:rtl/>
              </w:rPr>
              <w:t xml:space="preserve"> </w:t>
            </w:r>
          </w:p>
          <w:p w:rsidR="00291D7F" w:rsidRDefault="00291D7F" w:rsidP="00291D7F"/>
        </w:tc>
      </w:tr>
    </w:tbl>
    <w:p w:rsidR="00EC374B" w:rsidRDefault="00EC374B">
      <w:pPr>
        <w:spacing w:line="360" w:lineRule="auto"/>
        <w:jc w:val="both"/>
        <w:rPr>
          <w:rtl/>
        </w:rPr>
      </w:pPr>
    </w:p>
    <w:p w:rsidR="00887FB1" w:rsidRDefault="00887FB1">
      <w:pPr>
        <w:spacing w:line="360" w:lineRule="auto"/>
        <w:jc w:val="both"/>
        <w:rPr>
          <w:sz w:val="6"/>
          <w:szCs w:val="6"/>
          <w:rtl/>
        </w:rPr>
      </w:pPr>
      <w:r>
        <w:rPr>
          <w:sz w:val="6"/>
          <w:szCs w:val="6"/>
          <w:rtl/>
        </w:rPr>
        <w:t>&lt;#2#&gt;</w:t>
      </w:r>
    </w:p>
    <w:p w:rsidR="00887FB1" w:rsidRDefault="00887FB1">
      <w:pPr>
        <w:pStyle w:val="12"/>
        <w:rPr>
          <w:rtl/>
        </w:rPr>
      </w:pPr>
      <w:r>
        <w:rPr>
          <w:rFonts w:hint="cs"/>
          <w:rtl/>
        </w:rPr>
        <w:t>נוכחים:</w:t>
      </w:r>
    </w:p>
    <w:p w:rsidR="00EC374B" w:rsidRDefault="00D044BD" w:rsidP="00D044BD">
      <w:pPr>
        <w:pStyle w:val="12"/>
        <w:rPr>
          <w:b w:val="0"/>
          <w:bCs w:val="0"/>
          <w:u w:val="none"/>
          <w:rtl/>
        </w:rPr>
      </w:pPr>
      <w:r>
        <w:rPr>
          <w:rFonts w:hint="cs"/>
          <w:b w:val="0"/>
          <w:bCs w:val="0"/>
          <w:u w:val="none"/>
          <w:rtl/>
        </w:rPr>
        <w:t xml:space="preserve">הנושה ח.סבן חומרי בניין באמצעות ב"כ עו"ד דן בלחני  </w:t>
      </w:r>
    </w:p>
    <w:p w:rsidR="00887FB1" w:rsidRDefault="00EC374B">
      <w:pPr>
        <w:pStyle w:val="12"/>
        <w:rPr>
          <w:b w:val="0"/>
          <w:bCs w:val="0"/>
          <w:u w:val="none"/>
          <w:rtl/>
        </w:rPr>
      </w:pPr>
      <w:r>
        <w:rPr>
          <w:rFonts w:hint="cs"/>
          <w:b w:val="0"/>
          <w:bCs w:val="0"/>
          <w:u w:val="none"/>
          <w:rtl/>
        </w:rPr>
        <w:t xml:space="preserve">ב"כ הממונה עו"ד מיקי וינגרטן </w:t>
      </w:r>
    </w:p>
    <w:p w:rsidR="00D044BD" w:rsidRDefault="00297186" w:rsidP="00297186">
      <w:pPr>
        <w:pStyle w:val="12"/>
        <w:rPr>
          <w:b w:val="0"/>
          <w:bCs w:val="0"/>
          <w:u w:val="none"/>
          <w:rtl/>
        </w:rPr>
      </w:pPr>
      <w:r>
        <w:rPr>
          <w:rFonts w:hint="cs"/>
          <w:b w:val="0"/>
          <w:bCs w:val="0"/>
          <w:u w:val="none"/>
          <w:rtl/>
        </w:rPr>
        <w:t xml:space="preserve">ב"כ </w:t>
      </w:r>
      <w:r w:rsidR="00153134">
        <w:rPr>
          <w:rFonts w:hint="cs"/>
          <w:b w:val="0"/>
          <w:bCs w:val="0"/>
          <w:u w:val="none"/>
          <w:rtl/>
        </w:rPr>
        <w:t xml:space="preserve">היחיד עו"ד קרן רפאל </w:t>
      </w:r>
    </w:p>
    <w:p w:rsidR="00153134" w:rsidRDefault="00153134" w:rsidP="00153134">
      <w:pPr>
        <w:pStyle w:val="12"/>
        <w:rPr>
          <w:b w:val="0"/>
          <w:bCs w:val="0"/>
          <w:u w:val="none"/>
          <w:rtl/>
        </w:rPr>
      </w:pPr>
      <w:r>
        <w:rPr>
          <w:rFonts w:hint="cs"/>
          <w:b w:val="0"/>
          <w:bCs w:val="0"/>
          <w:u w:val="none"/>
          <w:rtl/>
        </w:rPr>
        <w:t xml:space="preserve">אין התייצבות ליחיד מר ממוס מוקאדזה </w:t>
      </w:r>
    </w:p>
    <w:p w:rsidR="00D044BD" w:rsidRDefault="00D044BD">
      <w:pPr>
        <w:pStyle w:val="12"/>
        <w:rPr>
          <w:b w:val="0"/>
          <w:bCs w:val="0"/>
          <w:u w:val="none"/>
          <w:rtl/>
        </w:rPr>
      </w:pPr>
    </w:p>
    <w:p w:rsidR="00887FB1" w:rsidRDefault="00887FB1">
      <w:pPr>
        <w:pStyle w:val="12"/>
        <w:jc w:val="center"/>
        <w:rPr>
          <w:sz w:val="32"/>
          <w:szCs w:val="32"/>
        </w:rPr>
      </w:pPr>
      <w:r>
        <w:rPr>
          <w:rFonts w:hint="cs"/>
          <w:sz w:val="32"/>
          <w:szCs w:val="32"/>
          <w:rtl/>
        </w:rPr>
        <w:t>פרוטוקול</w:t>
      </w:r>
    </w:p>
    <w:p w:rsidR="00887FB1" w:rsidRDefault="00887FB1">
      <w:pPr>
        <w:spacing w:line="360" w:lineRule="auto"/>
        <w:jc w:val="both"/>
        <w:rPr>
          <w:rtl/>
        </w:rPr>
      </w:pPr>
    </w:p>
    <w:p w:rsidR="00EF6960" w:rsidRPr="00EF6960" w:rsidRDefault="00EF6960">
      <w:pPr>
        <w:spacing w:line="360" w:lineRule="auto"/>
        <w:jc w:val="both"/>
        <w:rPr>
          <w:bCs/>
          <w:u w:val="single"/>
          <w:rtl/>
        </w:rPr>
      </w:pPr>
      <w:r w:rsidRPr="00EF6960">
        <w:rPr>
          <w:rFonts w:hint="cs"/>
          <w:bCs/>
          <w:u w:val="single"/>
          <w:rtl/>
        </w:rPr>
        <w:t>ב"כ הממונה:</w:t>
      </w:r>
    </w:p>
    <w:p w:rsidR="00EF6960" w:rsidRDefault="00EF6960">
      <w:pPr>
        <w:spacing w:line="360" w:lineRule="auto"/>
        <w:jc w:val="both"/>
        <w:rPr>
          <w:rtl/>
        </w:rPr>
      </w:pPr>
      <w:r>
        <w:rPr>
          <w:rFonts w:hint="cs"/>
          <w:rtl/>
        </w:rPr>
        <w:t xml:space="preserve">למדתי מפי חברי שב"כ החייב בדרכו לכאן. </w:t>
      </w:r>
    </w:p>
    <w:p w:rsidR="00EF6960" w:rsidRDefault="00EF6960">
      <w:pPr>
        <w:spacing w:line="360" w:lineRule="auto"/>
        <w:jc w:val="both"/>
        <w:rPr>
          <w:rtl/>
        </w:rPr>
      </w:pPr>
    </w:p>
    <w:p w:rsidR="00887FB1" w:rsidRPr="00EF6960" w:rsidRDefault="00EF6960" w:rsidP="00EC374B">
      <w:pPr>
        <w:spacing w:line="360" w:lineRule="auto"/>
        <w:jc w:val="both"/>
        <w:rPr>
          <w:bCs/>
          <w:u w:val="single"/>
          <w:rtl/>
        </w:rPr>
      </w:pPr>
      <w:r w:rsidRPr="00EF6960">
        <w:rPr>
          <w:rFonts w:hint="cs"/>
          <w:bCs/>
          <w:u w:val="single"/>
          <w:rtl/>
        </w:rPr>
        <w:t>ב"כ הנושה:</w:t>
      </w:r>
    </w:p>
    <w:p w:rsidR="00EF6960" w:rsidRDefault="00EF6960" w:rsidP="00EF6960">
      <w:pPr>
        <w:spacing w:line="360" w:lineRule="auto"/>
        <w:jc w:val="both"/>
        <w:rPr>
          <w:rtl/>
        </w:rPr>
      </w:pPr>
      <w:r>
        <w:rPr>
          <w:rFonts w:hint="cs"/>
          <w:rtl/>
        </w:rPr>
        <w:t xml:space="preserve">נכון. </w:t>
      </w:r>
    </w:p>
    <w:p w:rsidR="00EF6960" w:rsidRDefault="00EF6960" w:rsidP="00EF6960">
      <w:pPr>
        <w:spacing w:line="360" w:lineRule="auto"/>
        <w:jc w:val="both"/>
        <w:rPr>
          <w:rtl/>
        </w:rPr>
      </w:pPr>
    </w:p>
    <w:p w:rsidR="00EF6960" w:rsidRPr="00EF6960" w:rsidRDefault="00EF6960" w:rsidP="00EC374B">
      <w:pPr>
        <w:spacing w:line="360" w:lineRule="auto"/>
        <w:jc w:val="both"/>
        <w:rPr>
          <w:b/>
          <w:bCs/>
          <w:u w:val="single"/>
          <w:rtl/>
        </w:rPr>
      </w:pPr>
      <w:r w:rsidRPr="00EF6960">
        <w:rPr>
          <w:rFonts w:hint="cs"/>
          <w:b/>
          <w:bCs/>
          <w:u w:val="single"/>
          <w:rtl/>
        </w:rPr>
        <w:t>הערת בית המשפט:</w:t>
      </w:r>
    </w:p>
    <w:p w:rsidR="00EF6960" w:rsidRDefault="00EF6960" w:rsidP="00EC374B">
      <w:pPr>
        <w:spacing w:line="360" w:lineRule="auto"/>
        <w:jc w:val="both"/>
        <w:rPr>
          <w:rtl/>
        </w:rPr>
      </w:pPr>
      <w:r>
        <w:rPr>
          <w:rFonts w:hint="cs"/>
          <w:rtl/>
        </w:rPr>
        <w:t xml:space="preserve">תהיה המתנה מסוימת. </w:t>
      </w:r>
    </w:p>
    <w:p w:rsidR="00EF6960" w:rsidRDefault="00EF6960" w:rsidP="00EC374B">
      <w:pPr>
        <w:spacing w:line="360" w:lineRule="auto"/>
        <w:jc w:val="both"/>
        <w:rPr>
          <w:rtl/>
        </w:rPr>
      </w:pPr>
    </w:p>
    <w:p w:rsidR="00EF6960" w:rsidRPr="00EF6960" w:rsidRDefault="00EF6960" w:rsidP="00EC374B">
      <w:pPr>
        <w:spacing w:line="360" w:lineRule="auto"/>
        <w:jc w:val="both"/>
        <w:rPr>
          <w:b/>
          <w:bCs/>
          <w:u w:val="single"/>
          <w:rtl/>
        </w:rPr>
      </w:pPr>
      <w:r w:rsidRPr="00EF6960">
        <w:rPr>
          <w:rFonts w:hint="cs"/>
          <w:b/>
          <w:bCs/>
          <w:u w:val="single"/>
          <w:rtl/>
        </w:rPr>
        <w:t>ב"כ הנושה:</w:t>
      </w:r>
    </w:p>
    <w:p w:rsidR="00EF6960" w:rsidRDefault="00EF6960" w:rsidP="00EC374B">
      <w:pPr>
        <w:spacing w:line="360" w:lineRule="auto"/>
        <w:jc w:val="both"/>
        <w:rPr>
          <w:rtl/>
        </w:rPr>
      </w:pPr>
      <w:r>
        <w:rPr>
          <w:rFonts w:hint="cs"/>
          <w:rtl/>
        </w:rPr>
        <w:t>היא רשמה שתהיה בשעה 09:45.</w:t>
      </w:r>
    </w:p>
    <w:p w:rsidR="00EF6960" w:rsidRDefault="00EF6960" w:rsidP="00EC374B">
      <w:pPr>
        <w:spacing w:line="360" w:lineRule="auto"/>
        <w:jc w:val="both"/>
        <w:rPr>
          <w:rtl/>
        </w:rPr>
      </w:pPr>
    </w:p>
    <w:p w:rsidR="00EF6960" w:rsidRPr="00EF6960" w:rsidRDefault="00EF6960" w:rsidP="00EC374B">
      <w:pPr>
        <w:spacing w:line="360" w:lineRule="auto"/>
        <w:jc w:val="both"/>
        <w:rPr>
          <w:b/>
          <w:bCs/>
          <w:u w:val="single"/>
          <w:rtl/>
        </w:rPr>
      </w:pPr>
      <w:r w:rsidRPr="00EF6960">
        <w:rPr>
          <w:rFonts w:hint="cs"/>
          <w:b/>
          <w:bCs/>
          <w:u w:val="single"/>
          <w:rtl/>
        </w:rPr>
        <w:t>הערת בית המשפט:</w:t>
      </w:r>
    </w:p>
    <w:p w:rsidR="00EF6960" w:rsidRDefault="00EF6960" w:rsidP="00EC374B">
      <w:pPr>
        <w:spacing w:line="360" w:lineRule="auto"/>
        <w:jc w:val="both"/>
        <w:rPr>
          <w:rtl/>
        </w:rPr>
      </w:pPr>
      <w:r>
        <w:rPr>
          <w:rFonts w:hint="cs"/>
          <w:rtl/>
        </w:rPr>
        <w:t xml:space="preserve">התיק קבוע לשעה 09:30 והיא הייתה צריכה להיות כאן בשעה 09:30. מפנה תשומת לב לבקשות מהרגע האחרון ולהחלטות שהיה צריך לתת. </w:t>
      </w:r>
    </w:p>
    <w:p w:rsidR="00297186" w:rsidRDefault="00297186" w:rsidP="00EC374B">
      <w:pPr>
        <w:spacing w:line="360" w:lineRule="auto"/>
        <w:jc w:val="both"/>
        <w:rPr>
          <w:rtl/>
        </w:rPr>
      </w:pPr>
    </w:p>
    <w:p w:rsidR="00297186" w:rsidRPr="00297186" w:rsidRDefault="00297186" w:rsidP="00EC374B">
      <w:pPr>
        <w:spacing w:line="360" w:lineRule="auto"/>
        <w:jc w:val="both"/>
        <w:rPr>
          <w:b/>
          <w:bCs/>
          <w:u w:val="single"/>
          <w:rtl/>
        </w:rPr>
      </w:pPr>
      <w:r w:rsidRPr="00297186">
        <w:rPr>
          <w:rFonts w:hint="cs"/>
          <w:b/>
          <w:bCs/>
          <w:u w:val="single"/>
          <w:rtl/>
        </w:rPr>
        <w:lastRenderedPageBreak/>
        <w:t>ב"כ החייב:</w:t>
      </w:r>
    </w:p>
    <w:p w:rsidR="00297186" w:rsidRDefault="00297186" w:rsidP="00EC374B">
      <w:pPr>
        <w:spacing w:line="360" w:lineRule="auto"/>
        <w:jc w:val="both"/>
        <w:rPr>
          <w:rtl/>
        </w:rPr>
      </w:pPr>
      <w:r>
        <w:rPr>
          <w:rFonts w:hint="cs"/>
          <w:rtl/>
        </w:rPr>
        <w:t>אני מתנצלת על האיחור. החייב עם תסמיני קורונה החל מהבוקר ולכן לא יגיע.</w:t>
      </w:r>
    </w:p>
    <w:p w:rsidR="00297186" w:rsidRDefault="00297186" w:rsidP="00EC374B">
      <w:pPr>
        <w:spacing w:line="360" w:lineRule="auto"/>
        <w:jc w:val="both"/>
        <w:rPr>
          <w:rtl/>
        </w:rPr>
      </w:pPr>
      <w:r>
        <w:rPr>
          <w:rFonts w:hint="cs"/>
          <w:rtl/>
        </w:rPr>
        <w:t xml:space="preserve">הבקשה הוגשה אתמול בשעה 17:20 בערב, לא ידעתי עדיין על מצבו של החייב. </w:t>
      </w:r>
    </w:p>
    <w:p w:rsidR="00297186" w:rsidRDefault="00297186" w:rsidP="00EC374B">
      <w:pPr>
        <w:spacing w:line="360" w:lineRule="auto"/>
        <w:jc w:val="both"/>
        <w:rPr>
          <w:rtl/>
        </w:rPr>
      </w:pPr>
    </w:p>
    <w:p w:rsidR="00297186" w:rsidRPr="00297186" w:rsidRDefault="00297186" w:rsidP="00EC374B">
      <w:pPr>
        <w:spacing w:line="360" w:lineRule="auto"/>
        <w:jc w:val="both"/>
        <w:rPr>
          <w:b/>
          <w:bCs/>
          <w:u w:val="single"/>
          <w:rtl/>
        </w:rPr>
      </w:pPr>
      <w:r w:rsidRPr="00297186">
        <w:rPr>
          <w:rFonts w:hint="cs"/>
          <w:b/>
          <w:bCs/>
          <w:u w:val="single"/>
          <w:rtl/>
        </w:rPr>
        <w:t xml:space="preserve">מתקיים דיון מחוץ לפרוטוקול. </w:t>
      </w:r>
    </w:p>
    <w:p w:rsidR="00297186" w:rsidRDefault="00297186" w:rsidP="00EC374B">
      <w:pPr>
        <w:spacing w:line="360" w:lineRule="auto"/>
        <w:jc w:val="both"/>
        <w:rPr>
          <w:rtl/>
        </w:rPr>
      </w:pPr>
    </w:p>
    <w:p w:rsidR="00297186" w:rsidRDefault="00297186" w:rsidP="00297186">
      <w:pPr>
        <w:spacing w:line="360" w:lineRule="auto"/>
        <w:jc w:val="both"/>
        <w:rPr>
          <w:rtl/>
        </w:rPr>
      </w:pPr>
      <w:r>
        <w:rPr>
          <w:rFonts w:hint="cs"/>
          <w:rtl/>
        </w:rPr>
        <w:t>שומעים לגבי הצורך להגיש בקשה של נושה רק לאחר שמתקיים הנדרש בדין ובדיוק כפי  שנדרש בדין ולא לפני בפרט כאשר מוגשת ב</w:t>
      </w:r>
      <w:r w:rsidR="00986D89">
        <w:rPr>
          <w:rFonts w:hint="cs"/>
          <w:rtl/>
        </w:rPr>
        <w:t>קשה לסעד זמני במעמד צד אחד.</w:t>
      </w:r>
      <w:r w:rsidR="00FE1487">
        <w:rPr>
          <w:rFonts w:hint="cs"/>
          <w:rtl/>
        </w:rPr>
        <w:t xml:space="preserve"> </w:t>
      </w:r>
    </w:p>
    <w:p w:rsidR="00FE1487" w:rsidRDefault="00FE1487" w:rsidP="00297186">
      <w:pPr>
        <w:spacing w:line="360" w:lineRule="auto"/>
        <w:jc w:val="both"/>
        <w:rPr>
          <w:rtl/>
        </w:rPr>
      </w:pPr>
    </w:p>
    <w:p w:rsidR="00297186" w:rsidRDefault="00FE1487" w:rsidP="00EC374B">
      <w:pPr>
        <w:spacing w:line="360" w:lineRule="auto"/>
        <w:jc w:val="both"/>
        <w:rPr>
          <w:rtl/>
        </w:rPr>
      </w:pPr>
      <w:r>
        <w:rPr>
          <w:rFonts w:hint="cs"/>
          <w:rtl/>
        </w:rPr>
        <w:t xml:space="preserve">שומעים את הערת בית המשפט לגבי ההליך ומדוע מוגשת בקשה לבית המשפט, קל וחומר כשסעד זמני לצידה ולא שקוימה הפרוצדורה הנדרשת לפי התקנות באופן מפורש, טפסים 8 ו- 9 לצורך פתיחת הבקשה. </w:t>
      </w:r>
    </w:p>
    <w:p w:rsidR="00FE1487" w:rsidRDefault="00FE1487" w:rsidP="00EC374B">
      <w:pPr>
        <w:spacing w:line="360" w:lineRule="auto"/>
        <w:jc w:val="both"/>
        <w:rPr>
          <w:rtl/>
        </w:rPr>
      </w:pPr>
    </w:p>
    <w:p w:rsidR="00FE1487" w:rsidRPr="00FE1487" w:rsidRDefault="00FE1487" w:rsidP="00EC374B">
      <w:pPr>
        <w:spacing w:line="360" w:lineRule="auto"/>
        <w:jc w:val="both"/>
        <w:rPr>
          <w:bCs/>
          <w:u w:val="single"/>
          <w:rtl/>
        </w:rPr>
      </w:pPr>
      <w:r w:rsidRPr="00FE1487">
        <w:rPr>
          <w:rFonts w:hint="cs"/>
          <w:bCs/>
          <w:u w:val="single"/>
          <w:rtl/>
        </w:rPr>
        <w:t>ב"כ הנושה:</w:t>
      </w:r>
    </w:p>
    <w:p w:rsidR="00FE1487" w:rsidRDefault="00FE1487" w:rsidP="00EC374B">
      <w:pPr>
        <w:spacing w:line="360" w:lineRule="auto"/>
        <w:jc w:val="both"/>
        <w:rPr>
          <w:rtl/>
        </w:rPr>
      </w:pPr>
      <w:r>
        <w:rPr>
          <w:rFonts w:hint="cs"/>
          <w:rtl/>
        </w:rPr>
        <w:t xml:space="preserve">לפני הגשת הבקשה פעלנו לפי התקנות. </w:t>
      </w:r>
    </w:p>
    <w:p w:rsidR="00FE1487" w:rsidRDefault="00FE1487" w:rsidP="00EC374B">
      <w:pPr>
        <w:spacing w:line="360" w:lineRule="auto"/>
        <w:jc w:val="both"/>
        <w:rPr>
          <w:rtl/>
        </w:rPr>
      </w:pPr>
    </w:p>
    <w:p w:rsidR="00FE1487" w:rsidRPr="00FE1487" w:rsidRDefault="00FE1487" w:rsidP="00EC374B">
      <w:pPr>
        <w:spacing w:line="360" w:lineRule="auto"/>
        <w:jc w:val="both"/>
        <w:rPr>
          <w:b/>
          <w:bCs/>
          <w:u w:val="single"/>
          <w:rtl/>
        </w:rPr>
      </w:pPr>
      <w:r w:rsidRPr="00FE1487">
        <w:rPr>
          <w:rFonts w:hint="cs"/>
          <w:b/>
          <w:bCs/>
          <w:u w:val="single"/>
          <w:rtl/>
        </w:rPr>
        <w:t>הערת בית המשפט:</w:t>
      </w:r>
    </w:p>
    <w:p w:rsidR="00FE1487" w:rsidRDefault="00FE1487" w:rsidP="00FE1487">
      <w:pPr>
        <w:spacing w:line="360" w:lineRule="auto"/>
        <w:jc w:val="both"/>
        <w:rPr>
          <w:rtl/>
        </w:rPr>
      </w:pPr>
      <w:r>
        <w:rPr>
          <w:rFonts w:hint="cs"/>
          <w:rtl/>
        </w:rPr>
        <w:t xml:space="preserve">מפנה לכך שעל פניו מדובר בבקשה במרץ 23, השאלה האם לפני הבקשה במרץ 23 הייתה פניה כנדרש כמפורש בטופס אשר מאפשר ליחיד 45 יום לתשובה, ואם כן תפנה אליה. </w:t>
      </w:r>
    </w:p>
    <w:p w:rsidR="00FE1487" w:rsidRDefault="00FE1487" w:rsidP="00FE1487">
      <w:pPr>
        <w:spacing w:line="360" w:lineRule="auto"/>
        <w:jc w:val="both"/>
        <w:rPr>
          <w:rtl/>
        </w:rPr>
      </w:pPr>
    </w:p>
    <w:p w:rsidR="00FE1487" w:rsidRPr="00FE1487" w:rsidRDefault="00FE1487" w:rsidP="00FE1487">
      <w:pPr>
        <w:spacing w:line="360" w:lineRule="auto"/>
        <w:jc w:val="both"/>
        <w:rPr>
          <w:bCs/>
          <w:u w:val="single"/>
          <w:rtl/>
        </w:rPr>
      </w:pPr>
      <w:r w:rsidRPr="00FE1487">
        <w:rPr>
          <w:rFonts w:hint="cs"/>
          <w:bCs/>
          <w:u w:val="single"/>
          <w:rtl/>
        </w:rPr>
        <w:t>ב"כ הנושה:</w:t>
      </w:r>
    </w:p>
    <w:p w:rsidR="00FE1487" w:rsidRDefault="003F56AC" w:rsidP="00FE1487">
      <w:pPr>
        <w:spacing w:line="360" w:lineRule="auto"/>
        <w:jc w:val="both"/>
        <w:rPr>
          <w:rtl/>
        </w:rPr>
      </w:pPr>
      <w:r>
        <w:rPr>
          <w:rFonts w:hint="cs"/>
          <w:rtl/>
        </w:rPr>
        <w:t>אבקש דקה עם מרשי .</w:t>
      </w:r>
    </w:p>
    <w:p w:rsidR="003F56AC" w:rsidRDefault="003F56AC" w:rsidP="00FE1487">
      <w:pPr>
        <w:spacing w:line="360" w:lineRule="auto"/>
        <w:jc w:val="both"/>
        <w:rPr>
          <w:rtl/>
        </w:rPr>
      </w:pPr>
    </w:p>
    <w:p w:rsidR="003F56AC" w:rsidRPr="00AD7912" w:rsidRDefault="003F56AC" w:rsidP="00FE1487">
      <w:pPr>
        <w:spacing w:line="360" w:lineRule="auto"/>
        <w:jc w:val="both"/>
        <w:rPr>
          <w:bCs/>
          <w:u w:val="single"/>
          <w:rtl/>
        </w:rPr>
      </w:pPr>
      <w:r w:rsidRPr="00AD7912">
        <w:rPr>
          <w:rFonts w:hint="cs"/>
          <w:bCs/>
          <w:u w:val="single"/>
          <w:rtl/>
        </w:rPr>
        <w:t>הערת בית המשפט:</w:t>
      </w:r>
    </w:p>
    <w:p w:rsidR="003F56AC" w:rsidRDefault="003F56AC" w:rsidP="00FE1487">
      <w:pPr>
        <w:spacing w:line="360" w:lineRule="auto"/>
        <w:jc w:val="both"/>
        <w:rPr>
          <w:rtl/>
        </w:rPr>
      </w:pPr>
      <w:r>
        <w:rPr>
          <w:rFonts w:hint="cs"/>
          <w:rtl/>
        </w:rPr>
        <w:t>מתיר.</w:t>
      </w:r>
    </w:p>
    <w:p w:rsidR="00AD7912" w:rsidRDefault="00AD7912" w:rsidP="00FE1487">
      <w:pPr>
        <w:spacing w:line="360" w:lineRule="auto"/>
        <w:jc w:val="both"/>
        <w:rPr>
          <w:rtl/>
        </w:rPr>
      </w:pPr>
    </w:p>
    <w:p w:rsidR="00AD7912" w:rsidRPr="00AD7912" w:rsidRDefault="00AD7912" w:rsidP="00FE1487">
      <w:pPr>
        <w:spacing w:line="360" w:lineRule="auto"/>
        <w:jc w:val="both"/>
        <w:rPr>
          <w:b/>
          <w:bCs/>
          <w:u w:val="single"/>
          <w:rtl/>
        </w:rPr>
      </w:pPr>
      <w:r w:rsidRPr="00AD7912">
        <w:rPr>
          <w:rFonts w:hint="cs"/>
          <w:b/>
          <w:bCs/>
          <w:u w:val="single"/>
          <w:rtl/>
        </w:rPr>
        <w:t>ב"כ היחיד:</w:t>
      </w:r>
    </w:p>
    <w:p w:rsidR="00AD7912" w:rsidRDefault="00AD7912" w:rsidP="00AD7912">
      <w:pPr>
        <w:spacing w:line="360" w:lineRule="auto"/>
        <w:jc w:val="both"/>
        <w:rPr>
          <w:rtl/>
        </w:rPr>
      </w:pPr>
      <w:r>
        <w:rPr>
          <w:rFonts w:hint="cs"/>
          <w:rtl/>
        </w:rPr>
        <w:t xml:space="preserve">אנחנו מודעים לכך שגם אם הייתה מתבצעת פעולה כלשהי בנכס היה מדובר בהברחה כי הוא כשלעצמו פנה לצו פתיחת הליכים. אין לו זכויות בנכס, איך יתחייב למשהו שאין לו? כלום לא נרשם על עצמו, הוא לא רשום בצוואה, הוא הסתלק מהצוואה, זו הסיבה שאנחנו פה. </w:t>
      </w:r>
    </w:p>
    <w:p w:rsidR="000A1CF8" w:rsidRDefault="000A1CF8" w:rsidP="00AD7912">
      <w:pPr>
        <w:spacing w:line="360" w:lineRule="auto"/>
        <w:jc w:val="both"/>
        <w:rPr>
          <w:rtl/>
        </w:rPr>
      </w:pPr>
    </w:p>
    <w:p w:rsidR="000A1CF8" w:rsidRPr="000A1CF8" w:rsidRDefault="000A1CF8" w:rsidP="00AD7912">
      <w:pPr>
        <w:spacing w:line="360" w:lineRule="auto"/>
        <w:jc w:val="both"/>
        <w:rPr>
          <w:bCs/>
          <w:u w:val="single"/>
          <w:rtl/>
        </w:rPr>
      </w:pPr>
      <w:r w:rsidRPr="000A1CF8">
        <w:rPr>
          <w:rFonts w:hint="cs"/>
          <w:bCs/>
          <w:u w:val="single"/>
          <w:rtl/>
        </w:rPr>
        <w:t>מתנהל דיון מחוץ לפרוטוקול.</w:t>
      </w:r>
    </w:p>
    <w:p w:rsidR="000A1CF8" w:rsidRDefault="000A1CF8" w:rsidP="00AD7912">
      <w:pPr>
        <w:spacing w:line="360" w:lineRule="auto"/>
        <w:jc w:val="both"/>
        <w:rPr>
          <w:rtl/>
        </w:rPr>
      </w:pPr>
    </w:p>
    <w:p w:rsidR="000A1CF8" w:rsidRPr="000A1CF8" w:rsidRDefault="000A1CF8" w:rsidP="00AD7912">
      <w:pPr>
        <w:spacing w:line="360" w:lineRule="auto"/>
        <w:jc w:val="both"/>
        <w:rPr>
          <w:bCs/>
          <w:u w:val="single"/>
          <w:rtl/>
        </w:rPr>
      </w:pPr>
      <w:r w:rsidRPr="000A1CF8">
        <w:rPr>
          <w:rFonts w:hint="cs"/>
          <w:bCs/>
          <w:u w:val="single"/>
          <w:rtl/>
        </w:rPr>
        <w:t xml:space="preserve">לאחר </w:t>
      </w:r>
      <w:r>
        <w:rPr>
          <w:rFonts w:hint="cs"/>
          <w:bCs/>
          <w:u w:val="single"/>
          <w:rtl/>
        </w:rPr>
        <w:t>הפס</w:t>
      </w:r>
      <w:r w:rsidRPr="000A1CF8">
        <w:rPr>
          <w:rFonts w:hint="cs"/>
          <w:bCs/>
          <w:u w:val="single"/>
          <w:rtl/>
        </w:rPr>
        <w:t>קה:</w:t>
      </w:r>
    </w:p>
    <w:p w:rsidR="000A1CF8" w:rsidRPr="000A1CF8" w:rsidRDefault="000A1CF8" w:rsidP="000A1CF8">
      <w:pPr>
        <w:spacing w:line="360" w:lineRule="auto"/>
        <w:jc w:val="both"/>
        <w:rPr>
          <w:rtl/>
        </w:rPr>
      </w:pPr>
      <w:r w:rsidRPr="000A1CF8">
        <w:rPr>
          <w:rFonts w:hint="cs"/>
          <w:rtl/>
        </w:rPr>
        <w:t xml:space="preserve">שומעים שאלה לעניין האפשרות להסכמה, וזאת </w:t>
      </w:r>
      <w:r>
        <w:rPr>
          <w:rFonts w:hint="cs"/>
          <w:rtl/>
        </w:rPr>
        <w:t xml:space="preserve">שאלמלא כן ההחלטה תהיה כנגזר מהעובדות והדין, לאחר שמיעה, של מה שטרם נאמר.  </w:t>
      </w:r>
    </w:p>
    <w:p w:rsidR="000A1CF8" w:rsidRDefault="000A1CF8" w:rsidP="00C22829">
      <w:pPr>
        <w:spacing w:line="360" w:lineRule="auto"/>
        <w:jc w:val="both"/>
        <w:rPr>
          <w:bCs/>
          <w:u w:val="single"/>
          <w:rtl/>
        </w:rPr>
      </w:pPr>
    </w:p>
    <w:p w:rsidR="00C22829" w:rsidRPr="00C22829" w:rsidRDefault="00C22829" w:rsidP="00C22829">
      <w:pPr>
        <w:spacing w:line="360" w:lineRule="auto"/>
        <w:jc w:val="both"/>
        <w:rPr>
          <w:bCs/>
          <w:u w:val="single"/>
          <w:rtl/>
        </w:rPr>
      </w:pPr>
      <w:r w:rsidRPr="00C22829">
        <w:rPr>
          <w:rFonts w:hint="cs"/>
          <w:bCs/>
          <w:u w:val="single"/>
          <w:rtl/>
        </w:rPr>
        <w:t>ב"כ הממונה:</w:t>
      </w:r>
    </w:p>
    <w:p w:rsidR="00C22829" w:rsidRDefault="00C22829" w:rsidP="00265931">
      <w:pPr>
        <w:spacing w:line="360" w:lineRule="auto"/>
        <w:jc w:val="both"/>
      </w:pPr>
      <w:r>
        <w:rPr>
          <w:rFonts w:hint="cs"/>
          <w:rtl/>
        </w:rPr>
        <w:t xml:space="preserve">אפשר להגיע למצב שבו תינתן שהות בת 50 יום לממונה לבחון את הבקשה למתן צו פתיחת הליכים שהוגשה מטעם היחיד. מספר תיק 390191, ככל שינתן צו פתיחת הליכים תימחק הבקשה הנוכחית שהיא בקשת נושה. במידה שלא יינתן צו פתיחת הליכים, יינתן בהסכמה צו לפתיחת הליכים במסגרת תיק זה. </w:t>
      </w:r>
      <w:r w:rsidR="007B387B">
        <w:rPr>
          <w:rFonts w:hint="cs"/>
          <w:rtl/>
        </w:rPr>
        <w:t xml:space="preserve">בתקופה הזו יחולו הסעדים הזמניים הקבועים </w:t>
      </w:r>
      <w:r w:rsidR="00265931">
        <w:rPr>
          <w:rFonts w:hint="cs"/>
          <w:rtl/>
        </w:rPr>
        <w:t>בסעיפים 119(א)(1) וכן 119(א)(2).</w:t>
      </w:r>
    </w:p>
    <w:p w:rsidR="00AD7912" w:rsidRPr="00265931" w:rsidRDefault="00AD7912" w:rsidP="00FE1487">
      <w:pPr>
        <w:spacing w:line="360" w:lineRule="auto"/>
        <w:jc w:val="both"/>
        <w:rPr>
          <w:rtl/>
        </w:rPr>
      </w:pPr>
    </w:p>
    <w:p w:rsidR="00C22829" w:rsidRPr="00C22829" w:rsidRDefault="00C22829" w:rsidP="00FE1487">
      <w:pPr>
        <w:spacing w:line="360" w:lineRule="auto"/>
        <w:jc w:val="both"/>
        <w:rPr>
          <w:bCs/>
          <w:u w:val="single"/>
          <w:rtl/>
        </w:rPr>
      </w:pPr>
      <w:r w:rsidRPr="00C22829">
        <w:rPr>
          <w:rFonts w:hint="cs"/>
          <w:bCs/>
          <w:u w:val="single"/>
          <w:rtl/>
        </w:rPr>
        <w:t>ב"כ היחיד:</w:t>
      </w:r>
    </w:p>
    <w:p w:rsidR="00C22829" w:rsidRDefault="00C22829" w:rsidP="00C22829">
      <w:pPr>
        <w:spacing w:line="360" w:lineRule="auto"/>
        <w:jc w:val="both"/>
        <w:rPr>
          <w:rtl/>
        </w:rPr>
      </w:pPr>
      <w:r>
        <w:rPr>
          <w:rFonts w:hint="cs"/>
          <w:rtl/>
        </w:rPr>
        <w:t xml:space="preserve">אני מסכימה ואני מבינה שבשלב זה, התיק הזה נותר על כנו. </w:t>
      </w:r>
    </w:p>
    <w:p w:rsidR="00C22829" w:rsidRDefault="00C22829" w:rsidP="00C22829">
      <w:pPr>
        <w:spacing w:line="360" w:lineRule="auto"/>
        <w:jc w:val="both"/>
        <w:rPr>
          <w:rtl/>
        </w:rPr>
      </w:pPr>
    </w:p>
    <w:p w:rsidR="00C22829" w:rsidRPr="00C22829" w:rsidRDefault="00C22829" w:rsidP="00C22829">
      <w:pPr>
        <w:spacing w:line="360" w:lineRule="auto"/>
        <w:jc w:val="both"/>
        <w:rPr>
          <w:bCs/>
          <w:u w:val="single"/>
          <w:rtl/>
        </w:rPr>
      </w:pPr>
      <w:r w:rsidRPr="00C22829">
        <w:rPr>
          <w:rFonts w:hint="cs"/>
          <w:bCs/>
          <w:u w:val="single"/>
          <w:rtl/>
        </w:rPr>
        <w:t>ב"כ הנושה:</w:t>
      </w:r>
    </w:p>
    <w:p w:rsidR="00AD7912" w:rsidRDefault="00C22829" w:rsidP="000A1CF8">
      <w:pPr>
        <w:spacing w:line="360" w:lineRule="auto"/>
        <w:jc w:val="both"/>
        <w:rPr>
          <w:rtl/>
        </w:rPr>
      </w:pPr>
      <w:r>
        <w:rPr>
          <w:rFonts w:hint="cs"/>
          <w:rtl/>
        </w:rPr>
        <w:t>אני מבקש ל</w:t>
      </w:r>
      <w:r w:rsidR="000A1CF8">
        <w:rPr>
          <w:rFonts w:hint="cs"/>
          <w:rtl/>
        </w:rPr>
        <w:t xml:space="preserve">שקול. </w:t>
      </w:r>
    </w:p>
    <w:p w:rsidR="007B387B" w:rsidRDefault="007B387B" w:rsidP="000A1CF8">
      <w:pPr>
        <w:spacing w:line="360" w:lineRule="auto"/>
        <w:jc w:val="both"/>
        <w:rPr>
          <w:bCs/>
          <w:u w:val="single"/>
          <w:rtl/>
        </w:rPr>
      </w:pPr>
    </w:p>
    <w:p w:rsidR="000A1CF8" w:rsidRPr="007B387B" w:rsidRDefault="007B387B" w:rsidP="000A1CF8">
      <w:pPr>
        <w:spacing w:line="360" w:lineRule="auto"/>
        <w:jc w:val="both"/>
        <w:rPr>
          <w:bCs/>
          <w:u w:val="single"/>
          <w:rtl/>
        </w:rPr>
      </w:pPr>
      <w:r w:rsidRPr="007B387B">
        <w:rPr>
          <w:rFonts w:hint="cs"/>
          <w:bCs/>
          <w:u w:val="single"/>
          <w:rtl/>
        </w:rPr>
        <w:t xml:space="preserve">לאחר הפסקה: </w:t>
      </w:r>
    </w:p>
    <w:p w:rsidR="007B387B" w:rsidRPr="007B387B" w:rsidRDefault="007B387B" w:rsidP="000A1CF8">
      <w:pPr>
        <w:spacing w:line="360" w:lineRule="auto"/>
        <w:jc w:val="both"/>
        <w:rPr>
          <w:bCs/>
          <w:u w:val="single"/>
          <w:rtl/>
        </w:rPr>
      </w:pPr>
      <w:r w:rsidRPr="007B387B">
        <w:rPr>
          <w:rFonts w:hint="cs"/>
          <w:bCs/>
          <w:u w:val="single"/>
          <w:rtl/>
        </w:rPr>
        <w:t>ב"כ הנושה:</w:t>
      </w:r>
    </w:p>
    <w:p w:rsidR="007B387B" w:rsidRDefault="007B387B" w:rsidP="000A1CF8">
      <w:pPr>
        <w:spacing w:line="360" w:lineRule="auto"/>
        <w:jc w:val="both"/>
        <w:rPr>
          <w:rtl/>
        </w:rPr>
      </w:pPr>
      <w:r>
        <w:rPr>
          <w:rFonts w:hint="cs"/>
          <w:rtl/>
        </w:rPr>
        <w:t xml:space="preserve">יש לנו הסכמות, אבקש שב"כ החייב תצהיר שהוא עצמו לא יעביר את הנכס. </w:t>
      </w:r>
    </w:p>
    <w:p w:rsidR="007B387B" w:rsidRDefault="007B387B" w:rsidP="000A1CF8">
      <w:pPr>
        <w:spacing w:line="360" w:lineRule="auto"/>
        <w:jc w:val="both"/>
        <w:rPr>
          <w:rtl/>
        </w:rPr>
      </w:pPr>
    </w:p>
    <w:p w:rsidR="007B387B" w:rsidRDefault="007B387B" w:rsidP="007B387B">
      <w:pPr>
        <w:spacing w:line="360" w:lineRule="auto"/>
        <w:jc w:val="both"/>
        <w:rPr>
          <w:bCs/>
          <w:u w:val="single"/>
          <w:rtl/>
        </w:rPr>
      </w:pPr>
      <w:r w:rsidRPr="007B387B">
        <w:rPr>
          <w:rFonts w:hint="cs"/>
          <w:bCs/>
          <w:u w:val="single"/>
          <w:rtl/>
        </w:rPr>
        <w:t>ב"כ החייב:</w:t>
      </w:r>
    </w:p>
    <w:p w:rsidR="007B387B" w:rsidRDefault="007B387B" w:rsidP="007B387B">
      <w:pPr>
        <w:spacing w:line="360" w:lineRule="auto"/>
        <w:jc w:val="both"/>
        <w:rPr>
          <w:b/>
          <w:rtl/>
        </w:rPr>
      </w:pPr>
      <w:r>
        <w:rPr>
          <w:rFonts w:hint="cs"/>
          <w:b/>
          <w:rtl/>
        </w:rPr>
        <w:t xml:space="preserve">אני מצהירה בשמו שהוא עצמו לא יעשה העברת זכויות בנכס. </w:t>
      </w:r>
    </w:p>
    <w:p w:rsidR="007B387B" w:rsidRDefault="007B387B" w:rsidP="007B387B">
      <w:pPr>
        <w:spacing w:line="360" w:lineRule="auto"/>
        <w:jc w:val="both"/>
        <w:rPr>
          <w:b/>
          <w:rtl/>
        </w:rPr>
      </w:pPr>
    </w:p>
    <w:p w:rsidR="007B387B" w:rsidRPr="007B387B" w:rsidRDefault="007B387B" w:rsidP="007B387B">
      <w:pPr>
        <w:spacing w:line="360" w:lineRule="auto"/>
        <w:jc w:val="both"/>
        <w:rPr>
          <w:bCs/>
          <w:u w:val="single"/>
          <w:rtl/>
        </w:rPr>
      </w:pPr>
      <w:r w:rsidRPr="007B387B">
        <w:rPr>
          <w:rFonts w:hint="cs"/>
          <w:bCs/>
          <w:u w:val="single"/>
          <w:rtl/>
        </w:rPr>
        <w:t>ב"כ הנושה:</w:t>
      </w:r>
    </w:p>
    <w:p w:rsidR="007B387B" w:rsidRDefault="007B387B" w:rsidP="007B387B">
      <w:pPr>
        <w:spacing w:line="360" w:lineRule="auto"/>
        <w:jc w:val="both"/>
        <w:rPr>
          <w:b/>
          <w:rtl/>
        </w:rPr>
      </w:pPr>
      <w:r>
        <w:rPr>
          <w:rFonts w:hint="cs"/>
          <w:b/>
          <w:rtl/>
        </w:rPr>
        <w:t xml:space="preserve">מקובל עליי. </w:t>
      </w:r>
    </w:p>
    <w:p w:rsidR="007B387B" w:rsidRDefault="007B387B" w:rsidP="007B387B">
      <w:pPr>
        <w:spacing w:line="360" w:lineRule="auto"/>
        <w:jc w:val="both"/>
        <w:rPr>
          <w:b/>
          <w:rtl/>
        </w:rPr>
      </w:pPr>
    </w:p>
    <w:p w:rsidR="00BE4E14" w:rsidRPr="00BE4E14" w:rsidRDefault="00BE4E14" w:rsidP="007B387B">
      <w:pPr>
        <w:spacing w:line="360" w:lineRule="auto"/>
        <w:jc w:val="both"/>
        <w:rPr>
          <w:bCs/>
          <w:u w:val="single"/>
          <w:rtl/>
        </w:rPr>
      </w:pPr>
      <w:r w:rsidRPr="00BE4E14">
        <w:rPr>
          <w:rFonts w:hint="cs"/>
          <w:bCs/>
          <w:u w:val="single"/>
          <w:rtl/>
        </w:rPr>
        <w:t>ב"כ הצדדים:</w:t>
      </w:r>
    </w:p>
    <w:p w:rsidR="00BE4E14" w:rsidRDefault="00BE4E14" w:rsidP="00BE4E14">
      <w:pPr>
        <w:spacing w:line="360" w:lineRule="auto"/>
        <w:jc w:val="both"/>
        <w:rPr>
          <w:b/>
          <w:rtl/>
        </w:rPr>
      </w:pPr>
      <w:r>
        <w:rPr>
          <w:rFonts w:hint="cs"/>
          <w:b/>
          <w:rtl/>
        </w:rPr>
        <w:t>נבקש שבית המשפט יתן תוקף של החלטה להסכמה.</w:t>
      </w:r>
    </w:p>
    <w:p w:rsidR="00BE4E14" w:rsidRDefault="00BE4E14" w:rsidP="00BE4E14">
      <w:pPr>
        <w:spacing w:line="360" w:lineRule="auto"/>
        <w:jc w:val="both"/>
        <w:rPr>
          <w:b/>
          <w:rtl/>
        </w:rPr>
      </w:pPr>
    </w:p>
    <w:p w:rsidR="00BE4E14" w:rsidRPr="00BE4E14" w:rsidRDefault="00BE4E14" w:rsidP="00BE4E14">
      <w:pPr>
        <w:spacing w:line="360" w:lineRule="auto"/>
        <w:jc w:val="both"/>
        <w:rPr>
          <w:b/>
          <w:bCs/>
          <w:u w:val="single"/>
          <w:rtl/>
        </w:rPr>
      </w:pPr>
      <w:r w:rsidRPr="00BE4E14">
        <w:rPr>
          <w:rFonts w:hint="cs"/>
          <w:b/>
          <w:bCs/>
          <w:u w:val="single"/>
          <w:rtl/>
        </w:rPr>
        <w:t>ב"כ הנושה:</w:t>
      </w:r>
    </w:p>
    <w:p w:rsidR="00BE4E14" w:rsidRDefault="00BE4E14" w:rsidP="00BE4E14">
      <w:pPr>
        <w:spacing w:line="360" w:lineRule="auto"/>
        <w:jc w:val="both"/>
        <w:rPr>
          <w:b/>
          <w:rtl/>
        </w:rPr>
      </w:pPr>
      <w:r>
        <w:rPr>
          <w:rFonts w:hint="cs"/>
          <w:b/>
          <w:rtl/>
        </w:rPr>
        <w:t xml:space="preserve">אנחנו מסכימים, לא נחזור מזה, אבל אנחנו מבקשים שתינתן התייחסות מפורטת. </w:t>
      </w:r>
    </w:p>
    <w:p w:rsidR="00BE4E14" w:rsidRDefault="00BE4E14" w:rsidP="00BE4E14">
      <w:pPr>
        <w:spacing w:line="360" w:lineRule="auto"/>
        <w:jc w:val="both"/>
        <w:rPr>
          <w:b/>
          <w:rtl/>
        </w:rPr>
      </w:pPr>
    </w:p>
    <w:p w:rsidR="00317463" w:rsidRDefault="00317463" w:rsidP="007B387B">
      <w:pPr>
        <w:spacing w:line="360" w:lineRule="auto"/>
        <w:jc w:val="both"/>
        <w:rPr>
          <w:b/>
          <w:sz w:val="6"/>
          <w:szCs w:val="6"/>
          <w:rtl/>
        </w:rPr>
      </w:pPr>
      <w:r>
        <w:rPr>
          <w:b/>
          <w:sz w:val="6"/>
          <w:szCs w:val="6"/>
          <w:rtl/>
        </w:rPr>
        <w:t>&lt;#3#&gt;</w:t>
      </w:r>
    </w:p>
    <w:p w:rsidR="00317463" w:rsidRDefault="00317463">
      <w:pPr>
        <w:spacing w:line="360" w:lineRule="auto"/>
        <w:jc w:val="center"/>
        <w:rPr>
          <w:rFonts w:ascii="Arial" w:hAnsi="Arial"/>
          <w:b/>
          <w:bCs/>
          <w:sz w:val="28"/>
          <w:szCs w:val="28"/>
          <w:u w:val="single"/>
          <w:rtl/>
        </w:rPr>
      </w:pPr>
      <w:r>
        <w:rPr>
          <w:rFonts w:ascii="Arial" w:hAnsi="Arial"/>
          <w:b/>
          <w:bCs/>
          <w:sz w:val="28"/>
          <w:szCs w:val="28"/>
          <w:u w:val="single"/>
          <w:rtl/>
        </w:rPr>
        <w:t>החלטה</w:t>
      </w:r>
    </w:p>
    <w:p w:rsidR="00317463" w:rsidRPr="00C37812" w:rsidRDefault="00C37812" w:rsidP="00C37812">
      <w:pPr>
        <w:spacing w:line="360" w:lineRule="auto"/>
        <w:ind w:firstLine="720"/>
        <w:jc w:val="both"/>
        <w:rPr>
          <w:bCs/>
          <w:u w:val="single"/>
          <w:rtl/>
        </w:rPr>
      </w:pPr>
      <w:r w:rsidRPr="00C37812">
        <w:rPr>
          <w:rFonts w:hint="cs"/>
          <w:bCs/>
          <w:u w:val="single"/>
          <w:rtl/>
        </w:rPr>
        <w:t>מבוא:</w:t>
      </w:r>
    </w:p>
    <w:p w:rsidR="00317463" w:rsidRDefault="00317463" w:rsidP="00C37812">
      <w:pPr>
        <w:pStyle w:val="ac"/>
        <w:numPr>
          <w:ilvl w:val="0"/>
          <w:numId w:val="20"/>
        </w:numPr>
        <w:spacing w:line="360" w:lineRule="auto"/>
        <w:jc w:val="both"/>
      </w:pPr>
      <w:r>
        <w:rPr>
          <w:rFonts w:hint="cs"/>
          <w:rtl/>
        </w:rPr>
        <w:t xml:space="preserve"> </w:t>
      </w:r>
      <w:r w:rsidR="00C37812">
        <w:rPr>
          <w:rFonts w:hint="cs"/>
          <w:rtl/>
        </w:rPr>
        <w:t>מקרה שבו הצדדים לבסוף הגיעו להסכמה, אבל שמחדד את העובדה שלא די באזהרה לפי חוק ההוצאה לפועל כדי להוות דרישה מתאימה לפי חוק חדלות פירעון שהוא אחר ונפרד עם ארגז כלים מיוחדים, לא אחת חודרניים ועם סמכויות ספציפיות.</w:t>
      </w:r>
      <w:r w:rsidR="00EB0C02">
        <w:rPr>
          <w:rFonts w:hint="cs"/>
          <w:rtl/>
        </w:rPr>
        <w:t xml:space="preserve"> </w:t>
      </w:r>
    </w:p>
    <w:p w:rsidR="00C37812" w:rsidRDefault="00C37812" w:rsidP="00317463">
      <w:pPr>
        <w:pStyle w:val="ac"/>
        <w:spacing w:line="360" w:lineRule="auto"/>
        <w:jc w:val="both"/>
        <w:rPr>
          <w:b/>
          <w:bCs/>
          <w:u w:val="single"/>
          <w:rtl/>
        </w:rPr>
      </w:pPr>
    </w:p>
    <w:p w:rsidR="00317463" w:rsidRPr="00317463" w:rsidRDefault="00317463" w:rsidP="00317463">
      <w:pPr>
        <w:pStyle w:val="ac"/>
        <w:spacing w:line="360" w:lineRule="auto"/>
        <w:jc w:val="both"/>
        <w:rPr>
          <w:b/>
          <w:bCs/>
          <w:u w:val="single"/>
        </w:rPr>
      </w:pPr>
      <w:r w:rsidRPr="00317463">
        <w:rPr>
          <w:rFonts w:hint="cs"/>
          <w:b/>
          <w:bCs/>
          <w:u w:val="single"/>
          <w:rtl/>
        </w:rPr>
        <w:lastRenderedPageBreak/>
        <w:t>ההליך</w:t>
      </w:r>
      <w:r>
        <w:rPr>
          <w:rFonts w:hint="cs"/>
          <w:b/>
          <w:bCs/>
          <w:u w:val="single"/>
          <w:rtl/>
        </w:rPr>
        <w:t xml:space="preserve"> (בקשת נושה שבהמשך לה הוגשה בקשת יחיד)</w:t>
      </w:r>
      <w:r w:rsidRPr="00317463">
        <w:rPr>
          <w:rFonts w:hint="cs"/>
          <w:b/>
          <w:bCs/>
          <w:u w:val="single"/>
          <w:rtl/>
        </w:rPr>
        <w:t xml:space="preserve">: </w:t>
      </w:r>
    </w:p>
    <w:p w:rsidR="00317463" w:rsidRDefault="00317463" w:rsidP="00317463">
      <w:pPr>
        <w:pStyle w:val="ac"/>
        <w:numPr>
          <w:ilvl w:val="0"/>
          <w:numId w:val="20"/>
        </w:numPr>
        <w:spacing w:line="360" w:lineRule="auto"/>
        <w:jc w:val="both"/>
      </w:pPr>
      <w:r>
        <w:rPr>
          <w:rFonts w:hint="cs"/>
          <w:rtl/>
        </w:rPr>
        <w:t xml:space="preserve">בבקשת נושה למתן צו לפתיחת הליכים שהוגשה נגד היחיד בטענה שהיא לפי </w:t>
      </w:r>
      <w:r w:rsidRPr="00C37812">
        <w:rPr>
          <w:rFonts w:hint="cs"/>
          <w:b/>
          <w:bCs/>
          <w:rtl/>
        </w:rPr>
        <w:t xml:space="preserve">חוק חדלות פירעון ושיקום כלכלי, תשע"ח </w:t>
      </w:r>
      <w:r w:rsidRPr="00C37812">
        <w:rPr>
          <w:b/>
          <w:bCs/>
          <w:rtl/>
        </w:rPr>
        <w:t>–</w:t>
      </w:r>
      <w:r w:rsidRPr="00C37812">
        <w:rPr>
          <w:rFonts w:hint="cs"/>
          <w:b/>
          <w:bCs/>
          <w:rtl/>
        </w:rPr>
        <w:t xml:space="preserve"> 2018</w:t>
      </w:r>
      <w:r>
        <w:rPr>
          <w:rFonts w:hint="cs"/>
          <w:rtl/>
        </w:rPr>
        <w:t xml:space="preserve"> (להלן: </w:t>
      </w:r>
      <w:r w:rsidR="00C37812">
        <w:rPr>
          <w:rFonts w:hint="cs"/>
          <w:rtl/>
        </w:rPr>
        <w:t>"</w:t>
      </w:r>
      <w:r w:rsidRPr="00C37812">
        <w:rPr>
          <w:rFonts w:hint="cs"/>
          <w:b/>
          <w:bCs/>
          <w:rtl/>
        </w:rPr>
        <w:t>החוק</w:t>
      </w:r>
      <w:r w:rsidR="00C37812" w:rsidRPr="00C37812">
        <w:rPr>
          <w:rFonts w:hint="cs"/>
          <w:b/>
          <w:bCs/>
          <w:rtl/>
        </w:rPr>
        <w:t>"</w:t>
      </w:r>
      <w:r>
        <w:rPr>
          <w:rFonts w:hint="cs"/>
          <w:rtl/>
        </w:rPr>
        <w:t>).</w:t>
      </w:r>
    </w:p>
    <w:p w:rsidR="00317463" w:rsidRDefault="00317463" w:rsidP="00317463">
      <w:pPr>
        <w:pStyle w:val="ac"/>
        <w:numPr>
          <w:ilvl w:val="0"/>
          <w:numId w:val="20"/>
        </w:numPr>
        <w:spacing w:line="360" w:lineRule="auto"/>
        <w:jc w:val="both"/>
      </w:pPr>
      <w:r>
        <w:rPr>
          <w:rFonts w:hint="cs"/>
          <w:rtl/>
        </w:rPr>
        <w:t xml:space="preserve">אזכיר שבקשה מעין זו אמורה להיות מוגשת בהתאם לסעיף 109 לחוק ולפי </w:t>
      </w:r>
      <w:r w:rsidRPr="00C37812">
        <w:rPr>
          <w:rFonts w:hint="cs"/>
          <w:b/>
          <w:bCs/>
          <w:rtl/>
        </w:rPr>
        <w:t xml:space="preserve">תקנות חדלות פירעון ושיקום כלכלי, </w:t>
      </w:r>
      <w:r>
        <w:rPr>
          <w:rFonts w:hint="cs"/>
          <w:rtl/>
        </w:rPr>
        <w:t xml:space="preserve">תשע"ט </w:t>
      </w:r>
      <w:r>
        <w:rPr>
          <w:rtl/>
        </w:rPr>
        <w:t>–</w:t>
      </w:r>
      <w:r>
        <w:rPr>
          <w:rFonts w:hint="cs"/>
          <w:rtl/>
        </w:rPr>
        <w:t xml:space="preserve"> 2019 (להלן: </w:t>
      </w:r>
      <w:r w:rsidR="00C37812">
        <w:rPr>
          <w:rFonts w:hint="cs"/>
          <w:rtl/>
        </w:rPr>
        <w:t>"</w:t>
      </w:r>
      <w:r w:rsidRPr="00C37812">
        <w:rPr>
          <w:rFonts w:hint="cs"/>
          <w:b/>
          <w:bCs/>
          <w:rtl/>
        </w:rPr>
        <w:t>התקנות</w:t>
      </w:r>
      <w:r w:rsidR="00C37812">
        <w:rPr>
          <w:rFonts w:hint="cs"/>
          <w:rtl/>
        </w:rPr>
        <w:t>"</w:t>
      </w:r>
      <w:r>
        <w:rPr>
          <w:rFonts w:hint="cs"/>
          <w:rtl/>
        </w:rPr>
        <w:t xml:space="preserve">). אקדים ואציין שהוגשה גם בקשה לסעד זמני, אשר כשלעצמה גם טעונה הגשה בהתאם לפסיקה וזאת ברמז. </w:t>
      </w:r>
    </w:p>
    <w:p w:rsidR="00317463" w:rsidRDefault="00317463" w:rsidP="00317463">
      <w:pPr>
        <w:pStyle w:val="ac"/>
        <w:numPr>
          <w:ilvl w:val="0"/>
          <w:numId w:val="20"/>
        </w:numPr>
        <w:spacing w:line="360" w:lineRule="auto"/>
        <w:jc w:val="both"/>
      </w:pPr>
      <w:r>
        <w:rPr>
          <w:rFonts w:hint="cs"/>
          <w:rtl/>
        </w:rPr>
        <w:t xml:space="preserve">אוסיף ולגבי ההליך, בסמיכות מאוד למועד הדיון, הובהר שהחייב, שהוא המשיב בבקשה, הגיש בקשה לפתיחת הליכים המסתבר מכוח סעיף 104 לחוק, אשר צורף לה אישור קליטה אצל הממונה מיום 7/9/23, כלומר ממש בסוף השבוע האחרון. ההחלטה בבקשת היחיד מצויה בסמכות הממונה, כאמור בסעיף 105 לחוק וכנקודת מוצא </w:t>
      </w:r>
      <w:r w:rsidR="004E510B">
        <w:rPr>
          <w:rFonts w:hint="cs"/>
          <w:rtl/>
        </w:rPr>
        <w:t xml:space="preserve">קצובה בפרק זמן של 30 ימים, כמובן לאחר בחינה מסודרת של הפניה. יצוין כי בגוף הבקשה ישנה התייחסות גם לעובדות מסוימות. </w:t>
      </w:r>
    </w:p>
    <w:p w:rsidR="004E510B" w:rsidRDefault="004E510B" w:rsidP="00C37812">
      <w:pPr>
        <w:pStyle w:val="ac"/>
        <w:numPr>
          <w:ilvl w:val="0"/>
          <w:numId w:val="20"/>
        </w:numPr>
        <w:spacing w:line="360" w:lineRule="auto"/>
        <w:jc w:val="both"/>
      </w:pPr>
      <w:r>
        <w:rPr>
          <w:rFonts w:hint="cs"/>
          <w:rtl/>
        </w:rPr>
        <w:t xml:space="preserve">בקשת </w:t>
      </w:r>
      <w:r w:rsidR="00C37812">
        <w:rPr>
          <w:rFonts w:hint="cs"/>
          <w:rtl/>
        </w:rPr>
        <w:t xml:space="preserve">הנושה, </w:t>
      </w:r>
      <w:r>
        <w:rPr>
          <w:rFonts w:hint="cs"/>
          <w:rtl/>
        </w:rPr>
        <w:t xml:space="preserve">הוגשה כבר ב 14/3/23 </w:t>
      </w:r>
      <w:r w:rsidR="00C37812">
        <w:rPr>
          <w:rFonts w:hint="cs"/>
          <w:rtl/>
        </w:rPr>
        <w:t>.</w:t>
      </w:r>
      <w:r>
        <w:rPr>
          <w:rFonts w:hint="cs"/>
          <w:rtl/>
        </w:rPr>
        <w:t xml:space="preserve">סמוך לאחריה (ב 16/3/23) התבקש וניתן צו איסור דיספוזיציה לפי סעיף 119(א)1 שניתן על ידי כב' השופטת וישינסקי. </w:t>
      </w:r>
    </w:p>
    <w:p w:rsidR="00317463" w:rsidRDefault="004E510B" w:rsidP="00EB0C02">
      <w:pPr>
        <w:pStyle w:val="ac"/>
        <w:numPr>
          <w:ilvl w:val="0"/>
          <w:numId w:val="20"/>
        </w:numPr>
        <w:spacing w:line="360" w:lineRule="auto"/>
        <w:jc w:val="both"/>
      </w:pPr>
      <w:r>
        <w:rPr>
          <w:rFonts w:hint="cs"/>
          <w:rtl/>
        </w:rPr>
        <w:t>אקדים ואציין</w:t>
      </w:r>
      <w:r w:rsidR="00C37812">
        <w:rPr>
          <w:rFonts w:hint="cs"/>
          <w:rtl/>
        </w:rPr>
        <w:t>,</w:t>
      </w:r>
      <w:r>
        <w:rPr>
          <w:rFonts w:hint="cs"/>
          <w:rtl/>
        </w:rPr>
        <w:t xml:space="preserve"> את העולה בדיעבד ולפיו לא הוגש במצורף לבקשה וגם לא נשלח לכאורה מראש, אלא רק אחרי הפניה לבית המשפט מסמך כנדרש במפורש </w:t>
      </w:r>
      <w:r w:rsidRPr="00E967BE">
        <w:rPr>
          <w:rFonts w:hint="cs"/>
          <w:u w:val="single"/>
          <w:rtl/>
        </w:rPr>
        <w:t xml:space="preserve">בטופס מיוחד </w:t>
      </w:r>
      <w:r w:rsidR="00EB0C02">
        <w:rPr>
          <w:rFonts w:hint="cs"/>
          <w:rtl/>
        </w:rPr>
        <w:t xml:space="preserve">כבר לפי סעיף 110(א)(1) לחוק, בנוסח </w:t>
      </w:r>
      <w:r>
        <w:rPr>
          <w:rFonts w:hint="cs"/>
          <w:rtl/>
        </w:rPr>
        <w:t xml:space="preserve">המתחייב מכוח התקנות שהוא </w:t>
      </w:r>
      <w:r w:rsidRPr="00E967BE">
        <w:rPr>
          <w:rFonts w:hint="cs"/>
          <w:u w:val="single"/>
          <w:rtl/>
        </w:rPr>
        <w:t>טופס 8,</w:t>
      </w:r>
      <w:r>
        <w:rPr>
          <w:rFonts w:hint="cs"/>
          <w:rtl/>
        </w:rPr>
        <w:t xml:space="preserve"> אשר בין היתר קוצב אורכה לתגובה בת 45 יום וזאת מכוח החוק. אוסיף גם כי בנספח א1 לבקשה של בקשת הבהרה ישנה התייחסות לבקשת הנושה, אבל לא ראיתי שיש בה  את הנוסח של דרישת החוב כמצוות התקנות (בין היתר ובמיוחד יש טופס מיוחד בהקשר של משך הזמן לתגובה והיבטים נוספים כמפורטים בגוף הטופס). </w:t>
      </w:r>
    </w:p>
    <w:p w:rsidR="004E510B" w:rsidRDefault="004E510B" w:rsidP="004E510B">
      <w:pPr>
        <w:pStyle w:val="ac"/>
        <w:numPr>
          <w:ilvl w:val="0"/>
          <w:numId w:val="20"/>
        </w:numPr>
        <w:spacing w:line="360" w:lineRule="auto"/>
        <w:jc w:val="both"/>
      </w:pPr>
      <w:r>
        <w:rPr>
          <w:rFonts w:hint="cs"/>
          <w:rtl/>
        </w:rPr>
        <w:t>לבקשה צורפו מסמכים שאינם לגמרי קריאים עקב סריקתם, ובין היתר צורף מסמך שכונה "התראה בטרם הגשה לביצוע על גביה על חוב קצוב".</w:t>
      </w:r>
    </w:p>
    <w:p w:rsidR="00EB0C02" w:rsidRDefault="00EB0C02" w:rsidP="00EB0C02">
      <w:pPr>
        <w:pStyle w:val="ac"/>
        <w:numPr>
          <w:ilvl w:val="0"/>
          <w:numId w:val="20"/>
        </w:numPr>
        <w:spacing w:line="360" w:lineRule="auto"/>
        <w:jc w:val="both"/>
      </w:pPr>
      <w:r>
        <w:rPr>
          <w:rFonts w:hint="cs"/>
          <w:rtl/>
        </w:rPr>
        <w:t xml:space="preserve">עם זאת, מתוך הבקשה אציין שעלתה עמדת הנושה שליחיד חוב כלפיו על יסוד תביעה בסכום קצוב שסכומה היה ביום ההגשה 110,677 ₪. כלומר, מעבר לרף הקובע לצורך חזקת חדלות פירעון מכוח סעיף  110 לחוק. בהקשר זה הוצגה אסמכתא מתיק ההוצאה לפועל. </w:t>
      </w:r>
    </w:p>
    <w:p w:rsidR="00EB0C02" w:rsidRDefault="00EB0C02" w:rsidP="00EB0C02">
      <w:pPr>
        <w:pStyle w:val="ac"/>
        <w:numPr>
          <w:ilvl w:val="0"/>
          <w:numId w:val="20"/>
        </w:numPr>
        <w:spacing w:line="360" w:lineRule="auto"/>
        <w:jc w:val="both"/>
      </w:pPr>
      <w:r>
        <w:rPr>
          <w:rFonts w:hint="cs"/>
          <w:rtl/>
        </w:rPr>
        <w:t xml:space="preserve">המבקש בין היתר טען וציין שהיחיד ויתר על זכות בירושת אמו (סעיף 8). </w:t>
      </w:r>
    </w:p>
    <w:p w:rsidR="00EB0C02" w:rsidRPr="00EB0C02" w:rsidRDefault="00EB0C02" w:rsidP="00EB0C02">
      <w:pPr>
        <w:pStyle w:val="ac"/>
        <w:spacing w:line="360" w:lineRule="auto"/>
        <w:jc w:val="both"/>
        <w:rPr>
          <w:u w:val="single"/>
        </w:rPr>
      </w:pPr>
      <w:r w:rsidRPr="00EB0C02">
        <w:rPr>
          <w:rFonts w:hint="cs"/>
          <w:u w:val="single"/>
          <w:rtl/>
        </w:rPr>
        <w:t xml:space="preserve">החלטה שהורתה על תגובות לבקשה לפתיחת הליכים: </w:t>
      </w:r>
    </w:p>
    <w:p w:rsidR="00EB0C02" w:rsidRDefault="00EB0C02" w:rsidP="00EB0C02">
      <w:pPr>
        <w:pStyle w:val="ac"/>
        <w:numPr>
          <w:ilvl w:val="0"/>
          <w:numId w:val="20"/>
        </w:numPr>
        <w:spacing w:line="360" w:lineRule="auto"/>
        <w:jc w:val="both"/>
      </w:pPr>
      <w:r>
        <w:rPr>
          <w:rFonts w:hint="cs"/>
          <w:rtl/>
        </w:rPr>
        <w:t xml:space="preserve">ביום 26/3/23 הורתה כב' השופטת וישינסקי על תגובות ובין היתר התירה למשיב להגיב עד 30/4, למבקשת עד 14/5 ולממונה עד 31/5. תגובת היחיד לא הגיעה, אבל כאמור ניתן בינתיים צו איסור דיספוזיציה ובכל מקרה צו זה כעולה גם מההסכמה לעיל. </w:t>
      </w:r>
    </w:p>
    <w:p w:rsidR="00EB0C02" w:rsidRDefault="00EB0C02" w:rsidP="00265931">
      <w:pPr>
        <w:pStyle w:val="ac"/>
        <w:numPr>
          <w:ilvl w:val="0"/>
          <w:numId w:val="20"/>
        </w:numPr>
        <w:spacing w:line="360" w:lineRule="auto"/>
        <w:jc w:val="both"/>
      </w:pPr>
      <w:r>
        <w:rPr>
          <w:rFonts w:hint="cs"/>
          <w:rtl/>
        </w:rPr>
        <w:t>ביום 22</w:t>
      </w:r>
      <w:r w:rsidR="00265931">
        <w:rPr>
          <w:rFonts w:hint="cs"/>
          <w:rtl/>
        </w:rPr>
        <w:t xml:space="preserve">/5/23 ניתנה החלטה מפורטת המתייחסת לאמירויות מסוימות בעניין המהותי, לעניין הקיום של החוב ולצורך סעיף 4 לחוק, אבל גם בפן הדיוני וראו בין היתר בסעיף ב' להחלטה. </w:t>
      </w:r>
    </w:p>
    <w:p w:rsidR="00265931" w:rsidRPr="00265931" w:rsidRDefault="00265931" w:rsidP="00265931">
      <w:pPr>
        <w:pStyle w:val="ac"/>
        <w:spacing w:line="360" w:lineRule="auto"/>
        <w:jc w:val="both"/>
        <w:rPr>
          <w:u w:val="single"/>
        </w:rPr>
      </w:pPr>
      <w:r w:rsidRPr="00265931">
        <w:rPr>
          <w:rFonts w:hint="cs"/>
          <w:u w:val="single"/>
          <w:rtl/>
        </w:rPr>
        <w:t xml:space="preserve">החלטה: </w:t>
      </w:r>
    </w:p>
    <w:p w:rsidR="00265931" w:rsidRDefault="00265931" w:rsidP="00265931">
      <w:pPr>
        <w:pStyle w:val="ac"/>
        <w:numPr>
          <w:ilvl w:val="0"/>
          <w:numId w:val="20"/>
        </w:numPr>
        <w:spacing w:line="360" w:lineRule="auto"/>
        <w:jc w:val="both"/>
      </w:pPr>
      <w:r>
        <w:rPr>
          <w:rFonts w:hint="cs"/>
          <w:rtl/>
        </w:rPr>
        <w:t xml:space="preserve">ראשית, הנני נותן תוקף של החלטה להסכמה המפורטת לעיל של הצדדים, בהמשך לדברי ב"כ הממונה, שעיקריה הם מתן שהות בת 50 יום לממונה, לבחון את הבקשה מטעם היחיד. </w:t>
      </w:r>
      <w:r>
        <w:rPr>
          <w:rFonts w:hint="cs"/>
          <w:rtl/>
        </w:rPr>
        <w:lastRenderedPageBreak/>
        <w:t>ככל שינתן הצו, תימחק הבקשה הנוכחית אך אם לא יפתחו הליכים, כבר ניתנת הסכמה במסגרת תיק זה לפתיחת ההליכים לבקשת הנושה ובכל מקרה, מוסיפים לחול הסעדים הזמניים הקבועים בסעיף 119(א)(1) וכן 119(א)(2)</w:t>
      </w:r>
      <w:r w:rsidR="00BE4E14">
        <w:rPr>
          <w:rFonts w:hint="cs"/>
          <w:rtl/>
        </w:rPr>
        <w:t>.</w:t>
      </w:r>
    </w:p>
    <w:p w:rsidR="00265931" w:rsidRDefault="00BE4E14" w:rsidP="00BE4E14">
      <w:pPr>
        <w:pStyle w:val="ac"/>
        <w:numPr>
          <w:ilvl w:val="0"/>
          <w:numId w:val="20"/>
        </w:numPr>
        <w:spacing w:line="360" w:lineRule="auto"/>
        <w:jc w:val="both"/>
      </w:pPr>
      <w:r>
        <w:rPr>
          <w:rFonts w:hint="cs"/>
          <w:rtl/>
        </w:rPr>
        <w:t>בנוסף, נרשמה גם התחייבות היחיד לכך שהוא בעצמו לא יעביר את הנכס וזאת ביחס למודעות לכך שביצוע פעולה היה נחשב כהברחה, בשים לב לפניה שלו עצמו לפתיחת ההליך.</w:t>
      </w:r>
    </w:p>
    <w:p w:rsidR="00BE4E14" w:rsidRPr="00BE4E14" w:rsidRDefault="00BE4E14" w:rsidP="00BE4E14">
      <w:pPr>
        <w:pStyle w:val="ac"/>
        <w:spacing w:line="360" w:lineRule="auto"/>
        <w:jc w:val="both"/>
        <w:rPr>
          <w:u w:val="single"/>
        </w:rPr>
      </w:pPr>
      <w:r w:rsidRPr="00BE4E14">
        <w:rPr>
          <w:rFonts w:hint="cs"/>
          <w:u w:val="single"/>
          <w:rtl/>
        </w:rPr>
        <w:t>תמצית ההנמקה:</w:t>
      </w:r>
    </w:p>
    <w:p w:rsidR="00BE4E14" w:rsidRDefault="00BE4E14" w:rsidP="00BE4E14">
      <w:pPr>
        <w:pStyle w:val="ac"/>
        <w:numPr>
          <w:ilvl w:val="0"/>
          <w:numId w:val="20"/>
        </w:numPr>
        <w:spacing w:line="360" w:lineRule="auto"/>
        <w:jc w:val="both"/>
      </w:pPr>
      <w:r w:rsidRPr="00E967BE">
        <w:rPr>
          <w:rFonts w:hint="cs"/>
          <w:u w:val="single"/>
          <w:rtl/>
        </w:rPr>
        <w:t>ראשית,</w:t>
      </w:r>
      <w:r>
        <w:rPr>
          <w:rFonts w:hint="cs"/>
          <w:rtl/>
        </w:rPr>
        <w:t xml:space="preserve"> </w:t>
      </w:r>
      <w:r w:rsidRPr="00E967BE">
        <w:rPr>
          <w:rFonts w:hint="cs"/>
          <w:u w:val="single"/>
          <w:rtl/>
        </w:rPr>
        <w:t>על המסגרת הנורמטיבית הנוגעת</w:t>
      </w:r>
      <w:r>
        <w:rPr>
          <w:rFonts w:hint="cs"/>
          <w:rtl/>
        </w:rPr>
        <w:t xml:space="preserve"> בבקשת נושה לצו לפתיחת הליכים, אפנה בין היתר לסעיפים 109 עד 117 לחוק, כאשר בעניין הסעדים הזמניים אפנה גם לסעיף 119. </w:t>
      </w:r>
    </w:p>
    <w:p w:rsidR="00BE4E14" w:rsidRDefault="00BE4E14" w:rsidP="00611DA4">
      <w:pPr>
        <w:pStyle w:val="ac"/>
        <w:numPr>
          <w:ilvl w:val="0"/>
          <w:numId w:val="20"/>
        </w:numPr>
        <w:spacing w:line="360" w:lineRule="auto"/>
        <w:jc w:val="both"/>
      </w:pPr>
      <w:r w:rsidRPr="00E967BE">
        <w:rPr>
          <w:rFonts w:hint="cs"/>
          <w:u w:val="single"/>
          <w:rtl/>
        </w:rPr>
        <w:t>שנית,</w:t>
      </w:r>
      <w:r>
        <w:rPr>
          <w:rFonts w:hint="cs"/>
          <w:rtl/>
        </w:rPr>
        <w:t xml:space="preserve"> אפנה לתקנות ובפרט לסעיף 78 עד 83. התקנות במכוון וליישום בין היתר מה שנאמר בסעיף 110(א)(1) כוללות טופס ספציפי לבקשה וכן אפנה לספר </w:t>
      </w:r>
      <w:r w:rsidR="00611DA4">
        <w:rPr>
          <w:rFonts w:hint="cs"/>
          <w:rtl/>
        </w:rPr>
        <w:t xml:space="preserve">של עודד מאור ואסף דגני חדלות פירעון הסדרי חוב ושיקום כלכלי של יחידים, (כרך מילואים) עמודים 46-47, שמתייחס בין היתר לדרישת החוב ליחיד ושיש לצרף את דרישת החוב עצמה ערוכה לפי טופס 8. אין בכך כדי למצות אלא בשים לב לבקשה. </w:t>
      </w:r>
    </w:p>
    <w:p w:rsidR="00611DA4" w:rsidRDefault="00611DA4" w:rsidP="00611DA4">
      <w:pPr>
        <w:pStyle w:val="ac"/>
        <w:numPr>
          <w:ilvl w:val="0"/>
          <w:numId w:val="20"/>
        </w:numPr>
        <w:spacing w:line="360" w:lineRule="auto"/>
        <w:jc w:val="both"/>
      </w:pPr>
      <w:r>
        <w:rPr>
          <w:rFonts w:hint="cs"/>
          <w:rtl/>
        </w:rPr>
        <w:t xml:space="preserve">אקדים ואציין כי הפסיקה הבהירה שאין חובה למצות הליכי הוצאה לפועל טרם הליכי חדלות פירעון (למשל ראו רע"א 8131/17). </w:t>
      </w:r>
    </w:p>
    <w:p w:rsidR="00611DA4" w:rsidRDefault="00611DA4" w:rsidP="00611DA4">
      <w:pPr>
        <w:pStyle w:val="ac"/>
        <w:numPr>
          <w:ilvl w:val="0"/>
          <w:numId w:val="20"/>
        </w:numPr>
        <w:spacing w:line="360" w:lineRule="auto"/>
        <w:jc w:val="both"/>
      </w:pPr>
      <w:r>
        <w:rPr>
          <w:rFonts w:hint="cs"/>
          <w:rtl/>
        </w:rPr>
        <w:t xml:space="preserve">יחד עם זאת, הפסיקה לא פטרה מהקיום של התנאים המיוחדים בחוק ובתקנות ולמעשה ניתן להבין זאת, כי חוק חדלות פירעון מקנה "ארגז כלים מיוחדים" הכוללים גם סמכויות חקירה נרחבות או לביטול עסקאות לגריעה מקופת </w:t>
      </w:r>
      <w:r w:rsidR="00E967BE">
        <w:rPr>
          <w:rFonts w:hint="cs"/>
          <w:rtl/>
        </w:rPr>
        <w:t>הנשיי</w:t>
      </w:r>
      <w:r w:rsidR="00E967BE">
        <w:rPr>
          <w:rFonts w:hint="eastAsia"/>
          <w:rtl/>
        </w:rPr>
        <w:t>ה</w:t>
      </w:r>
      <w:r>
        <w:rPr>
          <w:rFonts w:hint="cs"/>
          <w:rtl/>
        </w:rPr>
        <w:t>, (ראו למשל בחדל"פ שלום ראשון 66330-01-23 פסקה 23).</w:t>
      </w:r>
    </w:p>
    <w:p w:rsidR="00611DA4" w:rsidRDefault="00611DA4" w:rsidP="00611DA4">
      <w:pPr>
        <w:pStyle w:val="ac"/>
        <w:numPr>
          <w:ilvl w:val="0"/>
          <w:numId w:val="20"/>
        </w:numPr>
        <w:spacing w:line="360" w:lineRule="auto"/>
        <w:jc w:val="both"/>
      </w:pPr>
      <w:r>
        <w:rPr>
          <w:rFonts w:hint="cs"/>
          <w:rtl/>
        </w:rPr>
        <w:t xml:space="preserve"> בשים לב ל</w:t>
      </w:r>
      <w:r w:rsidR="00E967BE">
        <w:rPr>
          <w:rFonts w:hint="cs"/>
          <w:rtl/>
        </w:rPr>
        <w:t>"</w:t>
      </w:r>
      <w:r>
        <w:rPr>
          <w:rFonts w:hint="cs"/>
          <w:rtl/>
        </w:rPr>
        <w:t>רבותא</w:t>
      </w:r>
      <w:r w:rsidR="00E967BE">
        <w:rPr>
          <w:rFonts w:hint="cs"/>
          <w:rtl/>
        </w:rPr>
        <w:t>"</w:t>
      </w:r>
      <w:r>
        <w:rPr>
          <w:rFonts w:hint="cs"/>
          <w:rtl/>
        </w:rPr>
        <w:t xml:space="preserve"> שבחוק חדלות פירעון יש לבחון כמובן בקפדנות הנדרשת את הדרישות הדיוניות שבתקנות, הן שמדובר  בהליך עיקרי, אבל קל וחומר כשמדובר בסעד זמני שנלווה אליו ומתבקש  במעמד צד אחד. </w:t>
      </w:r>
    </w:p>
    <w:p w:rsidR="00611DA4" w:rsidRDefault="00611DA4" w:rsidP="00C37812">
      <w:pPr>
        <w:pStyle w:val="ac"/>
        <w:numPr>
          <w:ilvl w:val="0"/>
          <w:numId w:val="20"/>
        </w:numPr>
        <w:spacing w:line="360" w:lineRule="auto"/>
        <w:jc w:val="both"/>
      </w:pPr>
      <w:r>
        <w:rPr>
          <w:rFonts w:hint="cs"/>
          <w:rtl/>
        </w:rPr>
        <w:t xml:space="preserve">מכל הנאמר לעיל, בשלב זה על בסיס הידוע עתה ולאחר שבינתיים צורף לבקשת ההבהרה המסמך הנוגע לחדלות הפירעון ובשים לב להצהרות הצדדים כולם, בנסיבות שנוצרו </w:t>
      </w:r>
      <w:r w:rsidR="00C37812">
        <w:rPr>
          <w:rFonts w:hint="cs"/>
          <w:rtl/>
        </w:rPr>
        <w:t>וזאת גם לאחר עמדת הממונה שנחתמה ב</w:t>
      </w:r>
      <w:r w:rsidR="00E967BE">
        <w:rPr>
          <w:rFonts w:hint="cs"/>
          <w:rtl/>
        </w:rPr>
        <w:t>-</w:t>
      </w:r>
      <w:r w:rsidR="00C37812">
        <w:rPr>
          <w:rFonts w:hint="cs"/>
          <w:rtl/>
        </w:rPr>
        <w:t xml:space="preserve"> 30/8/23 המתייחסת לקיום החזקה בסעיף 110 אבל גם לצורך בדיון, הנני נותן כמפורט לעיל תוקף של החלטה להסכמה. </w:t>
      </w:r>
    </w:p>
    <w:p w:rsidR="00E967BE" w:rsidRDefault="00E967BE" w:rsidP="003B08F6">
      <w:pPr>
        <w:rPr>
          <w:rtl/>
        </w:rPr>
      </w:pPr>
    </w:p>
    <w:p w:rsidR="00E967BE" w:rsidRDefault="00E967BE"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כ"ה אלול תשפ"ג</w:t>
          </w:r>
        </w:sdtContent>
      </w:sdt>
      <w:r>
        <w:rPr>
          <w:rFonts w:hint="cs"/>
          <w:b/>
          <w:bCs/>
          <w:rtl/>
        </w:rPr>
        <w:t xml:space="preserve">, </w:t>
      </w:r>
      <w:sdt>
        <w:sdtPr>
          <w:rPr>
            <w:rtl/>
          </w:rPr>
          <w:alias w:val="2206"/>
          <w:tag w:val="2206"/>
          <w:id w:val="-1474593809"/>
          <w:text w:multiLine="1"/>
        </w:sdtPr>
        <w:sdtEndPr/>
        <w:sdtContent>
          <w:r>
            <w:rPr>
              <w:b/>
              <w:bCs/>
            </w:rPr>
            <w:t>11/09/2023</w:t>
          </w:r>
        </w:sdtContent>
      </w:sdt>
      <w:r>
        <w:rPr>
          <w:rFonts w:hint="cs"/>
          <w:b/>
          <w:bCs/>
          <w:rtl/>
        </w:rPr>
        <w:t xml:space="preserve"> במעמד הנוכחים.</w:t>
      </w:r>
    </w:p>
    <w:p w:rsidR="00E967BE" w:rsidRDefault="00E967BE"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E967BE" w:rsidTr="00CB46FB">
        <w:trPr>
          <w:trHeight w:val="316"/>
          <w:jc w:val="right"/>
        </w:trPr>
        <w:tc>
          <w:tcPr>
            <w:tcW w:w="3936" w:type="dxa"/>
            <w:vAlign w:val="center"/>
          </w:tcPr>
          <w:p w:rsidR="00E967BE" w:rsidRDefault="00A96039" w:rsidP="00CB46FB">
            <w:pPr>
              <w:jc w:val="center"/>
            </w:pPr>
            <w:sdt>
              <w:sdtPr>
                <w:rPr>
                  <w:rtl/>
                </w:rPr>
                <w:alias w:val="MergeField"/>
                <w:tag w:val="2144"/>
                <w:id w:val="-2025010173"/>
              </w:sdtPr>
              <w:sdtEndPr/>
              <w:sdtContent>
                <w:r w:rsidR="00E967BE">
                  <w:rPr>
                    <w:noProof/>
                  </w:rPr>
                  <w:drawing>
                    <wp:inline distT="0" distB="0" distL="0" distR="0" wp14:editId="50D07946">
                      <wp:extent cx="733425" cy="7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2" cstate="print">
                                <a:extLst/>
                              </a:blip>
                              <a:stretch>
                                <a:fillRect/>
                              </a:stretch>
                            </pic:blipFill>
                            <pic:spPr>
                              <a:xfrm>
                                <a:off x="0" y="0"/>
                                <a:ext cx="733425" cy="762000"/>
                              </a:xfrm>
                              <a:prstGeom prst="rect">
                                <a:avLst/>
                              </a:prstGeom>
                            </pic:spPr>
                          </pic:pic>
                        </a:graphicData>
                      </a:graphic>
                    </wp:inline>
                  </w:drawing>
                </w:r>
              </w:sdtContent>
            </w:sdt>
          </w:p>
          <w:p w:rsidR="00E967BE" w:rsidRDefault="00E967BE" w:rsidP="00CB46FB">
            <w:pPr>
              <w:jc w:val="center"/>
              <w:rPr>
                <w:rtl/>
              </w:rPr>
            </w:pPr>
          </w:p>
        </w:tc>
      </w:tr>
      <w:tr w:rsidR="00E967BE" w:rsidTr="00CB46FB">
        <w:trPr>
          <w:trHeight w:val="361"/>
          <w:jc w:val="right"/>
        </w:trPr>
        <w:tc>
          <w:tcPr>
            <w:tcW w:w="3936" w:type="dxa"/>
            <w:vAlign w:val="center"/>
          </w:tcPr>
          <w:p w:rsidR="00E967BE" w:rsidRPr="00C02017" w:rsidRDefault="00A96039" w:rsidP="00CB46FB">
            <w:pPr>
              <w:jc w:val="center"/>
              <w:rPr>
                <w:rFonts w:cs="David"/>
                <w:b/>
                <w:bCs/>
                <w:rtl/>
              </w:rPr>
            </w:pPr>
            <w:sdt>
              <w:sdtPr>
                <w:rPr>
                  <w:b/>
                  <w:bCs/>
                  <w:rtl/>
                </w:rPr>
                <w:alias w:val="2141"/>
                <w:tag w:val="2141"/>
                <w:id w:val="2119712613"/>
                <w:placeholder>
                  <w:docPart w:val="2FC27AE98BF54CF582EC25BCAC1334CB"/>
                </w:placeholder>
                <w:text w:multiLine="1"/>
              </w:sdtPr>
              <w:sdtEndPr/>
              <w:sdtContent>
                <w:r w:rsidR="00E967BE">
                  <w:rPr>
                    <w:rFonts w:cs="David"/>
                    <w:b/>
                    <w:bCs/>
                    <w:rtl/>
                  </w:rPr>
                  <w:t>אילן</w:t>
                </w:r>
              </w:sdtContent>
            </w:sdt>
            <w:r w:rsidR="00E967BE" w:rsidRPr="00C02017">
              <w:rPr>
                <w:rFonts w:cs="David" w:hint="cs"/>
                <w:b/>
                <w:bCs/>
                <w:rtl/>
              </w:rPr>
              <w:t xml:space="preserve"> </w:t>
            </w:r>
            <w:sdt>
              <w:sdtPr>
                <w:rPr>
                  <w:rFonts w:hint="cs"/>
                  <w:b/>
                  <w:bCs/>
                  <w:rtl/>
                </w:rPr>
                <w:alias w:val="2142"/>
                <w:tag w:val="2142"/>
                <w:id w:val="-26639521"/>
                <w:placeholder>
                  <w:docPart w:val="281CF89BD92E40B1875F77F8451457C5"/>
                </w:placeholder>
                <w:text w:multiLine="1"/>
              </w:sdtPr>
              <w:sdtEndPr/>
              <w:sdtContent>
                <w:r w:rsidR="00E967BE">
                  <w:rPr>
                    <w:rFonts w:cs="David"/>
                    <w:b/>
                    <w:bCs/>
                    <w:rtl/>
                  </w:rPr>
                  <w:t>בן-דור</w:t>
                </w:r>
              </w:sdtContent>
            </w:sdt>
            <w:r w:rsidR="00E967BE" w:rsidRPr="00C02017">
              <w:rPr>
                <w:rFonts w:cs="David" w:hint="cs"/>
                <w:b/>
                <w:bCs/>
                <w:rtl/>
              </w:rPr>
              <w:t xml:space="preserve">, </w:t>
            </w:r>
            <w:sdt>
              <w:sdtPr>
                <w:rPr>
                  <w:rFonts w:hint="cs"/>
                  <w:b/>
                  <w:bCs/>
                  <w:rtl/>
                </w:rPr>
                <w:alias w:val="2143"/>
                <w:tag w:val="2143"/>
                <w:id w:val="1647695366"/>
                <w:placeholder>
                  <w:docPart w:val="18E6C3E58BE04BD0895E18FC619D92D6"/>
                </w:placeholder>
                <w:text w:multiLine="1"/>
              </w:sdtPr>
              <w:sdtEndPr/>
              <w:sdtContent>
                <w:r w:rsidR="00E967BE">
                  <w:rPr>
                    <w:rFonts w:cs="David"/>
                    <w:b/>
                    <w:bCs/>
                    <w:rtl/>
                  </w:rPr>
                  <w:t>שופט</w:t>
                </w:r>
              </w:sdtContent>
            </w:sdt>
          </w:p>
        </w:tc>
      </w:tr>
    </w:tbl>
    <w:p w:rsidR="00E967BE" w:rsidRPr="00E967BE" w:rsidRDefault="00E967BE" w:rsidP="00E967BE">
      <w:pPr>
        <w:spacing w:line="360" w:lineRule="auto"/>
        <w:rPr>
          <w:rtl/>
        </w:rPr>
      </w:pPr>
    </w:p>
    <w:p w:rsidR="00BF23BA" w:rsidRDefault="000C5215">
      <w:r>
        <w:rPr>
          <w:rtl/>
        </w:rPr>
        <w:t>הוקלד</w:t>
      </w:r>
      <w:r>
        <w:t xml:space="preserve"> </w:t>
      </w:r>
      <w:r>
        <w:rPr>
          <w:rtl/>
        </w:rPr>
        <w:t>על</w:t>
      </w:r>
      <w:r>
        <w:t xml:space="preserve"> </w:t>
      </w:r>
      <w:r>
        <w:rPr>
          <w:rtl/>
        </w:rPr>
        <w:t>ידי</w:t>
      </w:r>
      <w:r>
        <w:t xml:space="preserve"> </w:t>
      </w:r>
      <w:r>
        <w:rPr>
          <w:rtl/>
        </w:rPr>
        <w:t>בתאל</w:t>
      </w:r>
      <w:r>
        <w:t xml:space="preserve"> </w:t>
      </w:r>
      <w:r>
        <w:rPr>
          <w:rtl/>
        </w:rPr>
        <w:t>קשרי</w:t>
      </w:r>
    </w:p>
    <w:sectPr w:rsidR="00BF23BA" w:rsidSect="00887FB1">
      <w:headerReference w:type="even" r:id="rId13"/>
      <w:headerReference w:type="default" r:id="rId14"/>
      <w:footerReference w:type="even" r:id="rId15"/>
      <w:footerReference w:type="default" r:id="rId16"/>
      <w:headerReference w:type="first" r:id="rId17"/>
      <w:footerReference w:type="first" r:id="rId18"/>
      <w:pgSz w:w="11906" w:h="16838" w:code="9"/>
      <w:pgMar w:top="1440" w:right="1701" w:bottom="1440" w:left="1701" w:header="56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6039" w:rsidRDefault="00A96039">
      <w:r>
        <w:separator/>
      </w:r>
    </w:p>
  </w:endnote>
  <w:endnote w:type="continuationSeparator" w:id="0">
    <w:p w:rsidR="00A96039" w:rsidRDefault="00A96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FB1" w:rsidRDefault="00887FB1" w:rsidP="005C6124">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1</w:t>
    </w:r>
    <w:r>
      <w:rPr>
        <w:rStyle w:val="a9"/>
        <w:rtl/>
      </w:rPr>
      <w:fldChar w:fldCharType="end"/>
    </w:r>
  </w:p>
  <w:p w:rsidR="00887FB1" w:rsidRDefault="00887FB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FB1" w:rsidRDefault="00887FB1" w:rsidP="005C6124">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81623D">
      <w:rPr>
        <w:rStyle w:val="a9"/>
        <w:noProof/>
        <w:rtl/>
      </w:rPr>
      <w:t>1</w:t>
    </w:r>
    <w:r>
      <w:rPr>
        <w:rStyle w:val="a9"/>
        <w:rtl/>
      </w:rPr>
      <w:fldChar w:fldCharType="end"/>
    </w:r>
  </w:p>
  <w:p w:rsidR="00887FB1" w:rsidRDefault="00887FB1">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2E3" w:rsidRDefault="002402E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6039" w:rsidRDefault="00A96039">
      <w:r>
        <w:separator/>
      </w:r>
    </w:p>
  </w:footnote>
  <w:footnote w:type="continuationSeparator" w:id="0">
    <w:p w:rsidR="00A96039" w:rsidRDefault="00A96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2E3" w:rsidRDefault="002402E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527"/>
      <w:gridCol w:w="283"/>
      <w:gridCol w:w="2694"/>
    </w:tblGrid>
    <w:tr w:rsidR="00EB1D9D" w:rsidTr="00C93AE1">
      <w:trPr>
        <w:trHeight w:hRule="exact" w:val="418"/>
        <w:jc w:val="center"/>
      </w:trPr>
      <w:sdt>
        <w:sdtPr>
          <w:rPr>
            <w:rtl/>
          </w:rPr>
          <w:alias w:val="162"/>
          <w:tag w:val="162"/>
          <w:id w:val="1282998781"/>
          <w:text w:multiLine="1"/>
        </w:sdtPr>
        <w:sdtEndPr/>
        <w:sdtContent>
          <w:tc>
            <w:tcPr>
              <w:tcW w:w="8504"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השלום בראשון לציון</w:t>
              </w:r>
            </w:p>
          </w:tc>
        </w:sdtContent>
      </w:sdt>
    </w:tr>
    <w:tr w:rsidR="00EB1D9D" w:rsidTr="00C93AE1">
      <w:trPr>
        <w:trHeight w:val="337"/>
        <w:jc w:val="center"/>
      </w:trPr>
      <w:tc>
        <w:tcPr>
          <w:tcW w:w="5527" w:type="dxa"/>
        </w:tcPr>
        <w:p w:rsidR="007D4DDF" w:rsidRDefault="00A96039" w:rsidP="00C93AE1">
          <w:pPr>
            <w:rPr>
              <w:b/>
              <w:bCs/>
              <w:sz w:val="26"/>
              <w:szCs w:val="26"/>
              <w:rtl/>
            </w:rPr>
          </w:pPr>
          <w:sdt>
            <w:sdtPr>
              <w:rPr>
                <w:rtl/>
              </w:rPr>
              <w:alias w:val="849"/>
              <w:tag w:val="849"/>
              <w:id w:val="-1617746001"/>
              <w:text w:multiLine="1"/>
            </w:sdtPr>
            <w:sdtEndPr/>
            <w:sdtContent>
              <w:r w:rsidR="00291D7F">
                <w:rPr>
                  <w:b/>
                  <w:bCs/>
                  <w:sz w:val="26"/>
                  <w:szCs w:val="26"/>
                  <w:rtl/>
                </w:rPr>
                <w:t>חדל"פ</w:t>
              </w:r>
            </w:sdtContent>
          </w:sdt>
          <w:r w:rsidR="00E679BB">
            <w:rPr>
              <w:rFonts w:hint="cs"/>
              <w:b/>
              <w:bCs/>
              <w:sz w:val="26"/>
              <w:szCs w:val="26"/>
              <w:rtl/>
            </w:rPr>
            <w:t xml:space="preserve"> </w:t>
          </w:r>
          <w:bookmarkStart w:id="0" w:name="_GoBack"/>
          <w:sdt>
            <w:sdtPr>
              <w:rPr>
                <w:rtl/>
              </w:rPr>
              <w:alias w:val="158"/>
              <w:tag w:val="158"/>
              <w:id w:val="-1470517263"/>
              <w:text w:multiLine="1"/>
            </w:sdtPr>
            <w:sdtEndPr/>
            <w:sdtContent>
              <w:r w:rsidR="00291D7F">
                <w:rPr>
                  <w:b/>
                  <w:bCs/>
                  <w:sz w:val="26"/>
                  <w:szCs w:val="26"/>
                  <w:rtl/>
                </w:rPr>
                <w:t>29739-03-23</w:t>
              </w:r>
            </w:sdtContent>
          </w:sdt>
          <w:bookmarkEnd w:id="0"/>
          <w:r w:rsidR="00E679BB">
            <w:rPr>
              <w:rFonts w:hint="cs"/>
              <w:b/>
              <w:bCs/>
              <w:sz w:val="26"/>
              <w:szCs w:val="26"/>
              <w:rtl/>
            </w:rPr>
            <w:t xml:space="preserve"> </w:t>
          </w:r>
          <w:sdt>
            <w:sdtPr>
              <w:rPr>
                <w:rtl/>
              </w:rPr>
              <w:alias w:val="293"/>
              <w:tag w:val="293"/>
              <w:id w:val="60302884"/>
              <w:text w:multiLine="1"/>
            </w:sdtPr>
            <w:sdtEndPr/>
            <w:sdtContent>
              <w:r w:rsidR="00291D7F">
                <w:rPr>
                  <w:b/>
                  <w:bCs/>
                  <w:sz w:val="26"/>
                  <w:szCs w:val="26"/>
                  <w:rtl/>
                </w:rPr>
                <w:t>ח.סבן - חומרי בנין 1994 בע"מ נ' ממונה על חדלות פירעון – מחוז תל אביב ואח'</w:t>
              </w:r>
            </w:sdtContent>
          </w:sdt>
        </w:p>
      </w:tc>
      <w:tc>
        <w:tcPr>
          <w:tcW w:w="283"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694" w:type="dxa"/>
            </w:tcPr>
            <w:p w:rsidR="00EB1D9D" w:rsidRDefault="00B24CA7" w:rsidP="00B24CA7">
              <w:pPr>
                <w:pStyle w:val="a3"/>
                <w:tabs>
                  <w:tab w:val="clear" w:pos="4153"/>
                </w:tabs>
                <w:jc w:val="right"/>
                <w:rPr>
                  <w:b/>
                  <w:bCs/>
                  <w:sz w:val="26"/>
                  <w:szCs w:val="26"/>
                  <w:rtl/>
                </w:rPr>
              </w:pPr>
              <w:r>
                <w:rPr>
                  <w:b/>
                  <w:bCs/>
                  <w:sz w:val="26"/>
                  <w:szCs w:val="26"/>
                  <w:rtl/>
                </w:rPr>
                <w:t>11 ספטמבר 2023</w:t>
              </w:r>
            </w:p>
          </w:tc>
        </w:sdtContent>
      </w:sdt>
    </w:tr>
  </w:tbl>
  <w:p w:rsidR="00EB1D9D" w:rsidRDefault="00EB1D9D">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2E3" w:rsidRDefault="002402E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2B9A5F02"/>
    <w:multiLevelType w:val="hybridMultilevel"/>
    <w:tmpl w:val="BDC49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4" w15:restartNumberingAfterBreak="0">
    <w:nsid w:val="32D43CA1"/>
    <w:multiLevelType w:val="hybridMultilevel"/>
    <w:tmpl w:val="0BBC9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0"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2"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6"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8" w15:restartNumberingAfterBreak="0">
    <w:nsid w:val="70F0687E"/>
    <w:multiLevelType w:val="hybridMultilevel"/>
    <w:tmpl w:val="EDC2D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6"/>
  </w:num>
  <w:num w:numId="2">
    <w:abstractNumId w:val="7"/>
  </w:num>
  <w:num w:numId="3">
    <w:abstractNumId w:val="14"/>
  </w:num>
  <w:num w:numId="4">
    <w:abstractNumId w:val="13"/>
  </w:num>
  <w:num w:numId="5">
    <w:abstractNumId w:val="6"/>
  </w:num>
  <w:num w:numId="6">
    <w:abstractNumId w:val="8"/>
  </w:num>
  <w:num w:numId="7">
    <w:abstractNumId w:val="19"/>
  </w:num>
  <w:num w:numId="8">
    <w:abstractNumId w:val="0"/>
  </w:num>
  <w:num w:numId="9">
    <w:abstractNumId w:val="12"/>
  </w:num>
  <w:num w:numId="10">
    <w:abstractNumId w:val="10"/>
  </w:num>
  <w:num w:numId="11">
    <w:abstractNumId w:val="5"/>
  </w:num>
  <w:num w:numId="12">
    <w:abstractNumId w:val="17"/>
  </w:num>
  <w:num w:numId="13">
    <w:abstractNumId w:val="11"/>
  </w:num>
  <w:num w:numId="14">
    <w:abstractNumId w:val="3"/>
  </w:num>
  <w:num w:numId="15">
    <w:abstractNumId w:val="15"/>
  </w:num>
  <w:num w:numId="16">
    <w:abstractNumId w:val="1"/>
  </w:num>
  <w:num w:numId="17">
    <w:abstractNumId w:val="9"/>
  </w:num>
  <w:num w:numId="18">
    <w:abstractNumId w:val="4"/>
  </w:num>
  <w:num w:numId="19">
    <w:abstractNumId w:val="2"/>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29739-03-23"/>
    <w:docVar w:name="caseId" w:val="80088603"/>
    <w:docVar w:name="deriveClass" w:val="NGCS.Protocol.BL.Client.ProtocolBLClientCivil"/>
    <w:docVar w:name="firstPageNumber" w:val="1"/>
    <w:docVar w:name="NGCS.caseInterestID" w:val="-1"/>
    <w:docVar w:name="NGCS.caseTypeID" w:val="-1"/>
    <w:docVar w:name="NGCS.courtID" w:val="-1"/>
    <w:docVar w:name="NGCS.isReservedAddressPlace" w:val="0"/>
    <w:docVar w:name="NGCS.isReservedVoucherPlace" w:val="0"/>
    <w:docVar w:name="NGCS.proceedingID" w:val="24"/>
    <w:docVar w:name="NGCS.userUPN" w:val="כולם"/>
    <w:docVar w:name="privellegeId" w:val="1"/>
    <w:docVar w:name="protocolId" w:val="13856853"/>
    <w:docVar w:name="releaseSign" w:val="0"/>
    <w:docVar w:name="sittingDateTime" w:val="11/09/2023 09:30     "/>
    <w:docVar w:name="sittingId" w:val="95234855"/>
    <w:docVar w:name="sittingTypeId" w:val="1"/>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32C2A"/>
    <w:rsid w:val="00053909"/>
    <w:rsid w:val="000555F0"/>
    <w:rsid w:val="000608AB"/>
    <w:rsid w:val="00074BD2"/>
    <w:rsid w:val="000A1CF8"/>
    <w:rsid w:val="000A4C4B"/>
    <w:rsid w:val="000C3D5F"/>
    <w:rsid w:val="000C5215"/>
    <w:rsid w:val="000C7499"/>
    <w:rsid w:val="000E37CD"/>
    <w:rsid w:val="000F329D"/>
    <w:rsid w:val="00100FD9"/>
    <w:rsid w:val="00115104"/>
    <w:rsid w:val="00131385"/>
    <w:rsid w:val="0014434E"/>
    <w:rsid w:val="001526FC"/>
    <w:rsid w:val="00153134"/>
    <w:rsid w:val="0016231B"/>
    <w:rsid w:val="00163279"/>
    <w:rsid w:val="001666D0"/>
    <w:rsid w:val="001705B8"/>
    <w:rsid w:val="00174C6C"/>
    <w:rsid w:val="00180246"/>
    <w:rsid w:val="00181E7B"/>
    <w:rsid w:val="001A63A4"/>
    <w:rsid w:val="001B78A0"/>
    <w:rsid w:val="001E6DFB"/>
    <w:rsid w:val="002063A6"/>
    <w:rsid w:val="00227A15"/>
    <w:rsid w:val="00237F64"/>
    <w:rsid w:val="002402E3"/>
    <w:rsid w:val="00245547"/>
    <w:rsid w:val="00265931"/>
    <w:rsid w:val="002736EA"/>
    <w:rsid w:val="00287C75"/>
    <w:rsid w:val="00291D7F"/>
    <w:rsid w:val="00295894"/>
    <w:rsid w:val="00296674"/>
    <w:rsid w:val="00296868"/>
    <w:rsid w:val="00297186"/>
    <w:rsid w:val="002A1C94"/>
    <w:rsid w:val="002E24EE"/>
    <w:rsid w:val="002F455E"/>
    <w:rsid w:val="002F5A82"/>
    <w:rsid w:val="00301481"/>
    <w:rsid w:val="00306A27"/>
    <w:rsid w:val="00317463"/>
    <w:rsid w:val="0034100C"/>
    <w:rsid w:val="00342D84"/>
    <w:rsid w:val="00347ACF"/>
    <w:rsid w:val="003A4258"/>
    <w:rsid w:val="003C4108"/>
    <w:rsid w:val="003F56AC"/>
    <w:rsid w:val="003F5E02"/>
    <w:rsid w:val="003F6EFC"/>
    <w:rsid w:val="0042720D"/>
    <w:rsid w:val="0043591D"/>
    <w:rsid w:val="00440118"/>
    <w:rsid w:val="00442655"/>
    <w:rsid w:val="004473FE"/>
    <w:rsid w:val="004752AF"/>
    <w:rsid w:val="004863B2"/>
    <w:rsid w:val="00486DEE"/>
    <w:rsid w:val="00494C2F"/>
    <w:rsid w:val="004C0CA7"/>
    <w:rsid w:val="004D4B57"/>
    <w:rsid w:val="004E510B"/>
    <w:rsid w:val="004F4B4A"/>
    <w:rsid w:val="0050073E"/>
    <w:rsid w:val="00503959"/>
    <w:rsid w:val="00510083"/>
    <w:rsid w:val="00516212"/>
    <w:rsid w:val="00532A9F"/>
    <w:rsid w:val="00540815"/>
    <w:rsid w:val="00551705"/>
    <w:rsid w:val="00560CB1"/>
    <w:rsid w:val="00564AAC"/>
    <w:rsid w:val="00577444"/>
    <w:rsid w:val="005832BA"/>
    <w:rsid w:val="00594F89"/>
    <w:rsid w:val="005A2333"/>
    <w:rsid w:val="005B395D"/>
    <w:rsid w:val="005D47FD"/>
    <w:rsid w:val="005D68B0"/>
    <w:rsid w:val="005D6FD9"/>
    <w:rsid w:val="005E61C5"/>
    <w:rsid w:val="00600219"/>
    <w:rsid w:val="006110FD"/>
    <w:rsid w:val="00611DA4"/>
    <w:rsid w:val="0061652F"/>
    <w:rsid w:val="00620E3F"/>
    <w:rsid w:val="00623CCF"/>
    <w:rsid w:val="00631222"/>
    <w:rsid w:val="00633BA9"/>
    <w:rsid w:val="00635C8E"/>
    <w:rsid w:val="006424C7"/>
    <w:rsid w:val="006830E7"/>
    <w:rsid w:val="006A4D3D"/>
    <w:rsid w:val="006B639D"/>
    <w:rsid w:val="006D72D1"/>
    <w:rsid w:val="006D74A9"/>
    <w:rsid w:val="006E3A90"/>
    <w:rsid w:val="006F0E02"/>
    <w:rsid w:val="00700409"/>
    <w:rsid w:val="00701199"/>
    <w:rsid w:val="007378AE"/>
    <w:rsid w:val="007378FE"/>
    <w:rsid w:val="00770F7C"/>
    <w:rsid w:val="00781736"/>
    <w:rsid w:val="00791EB6"/>
    <w:rsid w:val="007B387B"/>
    <w:rsid w:val="007B6499"/>
    <w:rsid w:val="007C0D02"/>
    <w:rsid w:val="007D4DDF"/>
    <w:rsid w:val="007D71BF"/>
    <w:rsid w:val="007E4ADE"/>
    <w:rsid w:val="007F46CA"/>
    <w:rsid w:val="007F4959"/>
    <w:rsid w:val="008100EF"/>
    <w:rsid w:val="0081212E"/>
    <w:rsid w:val="008138D1"/>
    <w:rsid w:val="008147C4"/>
    <w:rsid w:val="0081623D"/>
    <w:rsid w:val="00816980"/>
    <w:rsid w:val="0083639D"/>
    <w:rsid w:val="0085535F"/>
    <w:rsid w:val="0088228B"/>
    <w:rsid w:val="00887FB1"/>
    <w:rsid w:val="008B5819"/>
    <w:rsid w:val="008D15AB"/>
    <w:rsid w:val="008D7896"/>
    <w:rsid w:val="008E5A5C"/>
    <w:rsid w:val="008E7204"/>
    <w:rsid w:val="00907213"/>
    <w:rsid w:val="00916976"/>
    <w:rsid w:val="00927BB3"/>
    <w:rsid w:val="00934BA1"/>
    <w:rsid w:val="0094049A"/>
    <w:rsid w:val="0094092B"/>
    <w:rsid w:val="00943E5D"/>
    <w:rsid w:val="009474AF"/>
    <w:rsid w:val="009521C7"/>
    <w:rsid w:val="00960E66"/>
    <w:rsid w:val="00966439"/>
    <w:rsid w:val="0097713F"/>
    <w:rsid w:val="0098094C"/>
    <w:rsid w:val="009857E4"/>
    <w:rsid w:val="00986D89"/>
    <w:rsid w:val="009B24E2"/>
    <w:rsid w:val="009C08D6"/>
    <w:rsid w:val="009D7934"/>
    <w:rsid w:val="009E46EC"/>
    <w:rsid w:val="009E6E0A"/>
    <w:rsid w:val="00A04531"/>
    <w:rsid w:val="00A1573A"/>
    <w:rsid w:val="00A25356"/>
    <w:rsid w:val="00A64302"/>
    <w:rsid w:val="00A64696"/>
    <w:rsid w:val="00A67D1A"/>
    <w:rsid w:val="00A910BF"/>
    <w:rsid w:val="00A9385E"/>
    <w:rsid w:val="00A96039"/>
    <w:rsid w:val="00AA3C0A"/>
    <w:rsid w:val="00AB1CE7"/>
    <w:rsid w:val="00AC15BD"/>
    <w:rsid w:val="00AC7677"/>
    <w:rsid w:val="00AD1366"/>
    <w:rsid w:val="00AD6F5B"/>
    <w:rsid w:val="00AD7912"/>
    <w:rsid w:val="00B24CA7"/>
    <w:rsid w:val="00B30584"/>
    <w:rsid w:val="00B44123"/>
    <w:rsid w:val="00B6568E"/>
    <w:rsid w:val="00B66459"/>
    <w:rsid w:val="00B82C03"/>
    <w:rsid w:val="00B9224F"/>
    <w:rsid w:val="00BA3141"/>
    <w:rsid w:val="00BD13A0"/>
    <w:rsid w:val="00BE28ED"/>
    <w:rsid w:val="00BE4E14"/>
    <w:rsid w:val="00BF00B0"/>
    <w:rsid w:val="00BF12C9"/>
    <w:rsid w:val="00BF23BA"/>
    <w:rsid w:val="00C015AB"/>
    <w:rsid w:val="00C22829"/>
    <w:rsid w:val="00C37812"/>
    <w:rsid w:val="00C37849"/>
    <w:rsid w:val="00C4595F"/>
    <w:rsid w:val="00C471D1"/>
    <w:rsid w:val="00C50277"/>
    <w:rsid w:val="00C518EA"/>
    <w:rsid w:val="00C6525D"/>
    <w:rsid w:val="00C667A1"/>
    <w:rsid w:val="00C8613B"/>
    <w:rsid w:val="00C93AE1"/>
    <w:rsid w:val="00CA022A"/>
    <w:rsid w:val="00CA26CF"/>
    <w:rsid w:val="00CB6B34"/>
    <w:rsid w:val="00D044BD"/>
    <w:rsid w:val="00D0615F"/>
    <w:rsid w:val="00D23D09"/>
    <w:rsid w:val="00D2736A"/>
    <w:rsid w:val="00D54005"/>
    <w:rsid w:val="00D57D9B"/>
    <w:rsid w:val="00D77BF9"/>
    <w:rsid w:val="00D86190"/>
    <w:rsid w:val="00D928B2"/>
    <w:rsid w:val="00D966F6"/>
    <w:rsid w:val="00DA7A07"/>
    <w:rsid w:val="00DC3CD8"/>
    <w:rsid w:val="00DC4526"/>
    <w:rsid w:val="00DC7E11"/>
    <w:rsid w:val="00DD4926"/>
    <w:rsid w:val="00DF69AA"/>
    <w:rsid w:val="00E15F20"/>
    <w:rsid w:val="00E37759"/>
    <w:rsid w:val="00E4581A"/>
    <w:rsid w:val="00E620AB"/>
    <w:rsid w:val="00E679BB"/>
    <w:rsid w:val="00E866B5"/>
    <w:rsid w:val="00E967BE"/>
    <w:rsid w:val="00EA333A"/>
    <w:rsid w:val="00EB0C02"/>
    <w:rsid w:val="00EB1D9D"/>
    <w:rsid w:val="00EC374B"/>
    <w:rsid w:val="00EF6960"/>
    <w:rsid w:val="00F24B4E"/>
    <w:rsid w:val="00F30675"/>
    <w:rsid w:val="00F36C96"/>
    <w:rsid w:val="00F449AC"/>
    <w:rsid w:val="00F53B32"/>
    <w:rsid w:val="00F56690"/>
    <w:rsid w:val="00F56B3A"/>
    <w:rsid w:val="00F579C4"/>
    <w:rsid w:val="00F773E3"/>
    <w:rsid w:val="00F861D3"/>
    <w:rsid w:val="00F91F7D"/>
    <w:rsid w:val="00F941D7"/>
    <w:rsid w:val="00FA2034"/>
    <w:rsid w:val="00FA308E"/>
    <w:rsid w:val="00FA615F"/>
    <w:rsid w:val="00FB4DDB"/>
    <w:rsid w:val="00FD12D3"/>
    <w:rsid w:val="00FE1487"/>
    <w:rsid w:val="00FE234A"/>
    <w:rsid w:val="00FF139B"/>
    <w:rsid w:val="00FF79B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887FB1"/>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887FB1"/>
    <w:pPr>
      <w:spacing w:line="360" w:lineRule="auto"/>
      <w:jc w:val="both"/>
    </w:pPr>
    <w:rPr>
      <w:rFonts w:ascii="Times New Roman" w:eastAsia="Times New Roman" w:hAnsi="Times New Roman"/>
    </w:rPr>
  </w:style>
  <w:style w:type="paragraph" w:styleId="ac">
    <w:name w:val="List Paragraph"/>
    <w:basedOn w:val="a"/>
    <w:uiPriority w:val="34"/>
    <w:qFormat/>
    <w:rsid w:val="003174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FB07342C3D74CC18EC4CCF2D0608B50"/>
        <w:category>
          <w:name w:val="כללי"/>
          <w:gallery w:val="placeholder"/>
        </w:category>
        <w:types>
          <w:type w:val="bbPlcHdr"/>
        </w:types>
        <w:behaviors>
          <w:behavior w:val="content"/>
        </w:behaviors>
        <w:guid w:val="{D206834E-6513-48CF-AA99-A1BB03D2BFF9}"/>
      </w:docPartPr>
      <w:docPartBody>
        <w:p w:rsidR="006F7FD2" w:rsidRDefault="00AC6A9B" w:rsidP="00AC6A9B">
          <w:pPr>
            <w:pStyle w:val="6FB07342C3D74CC18EC4CCF2D0608B50"/>
          </w:pPr>
          <w:r>
            <w:rPr>
              <w:rFonts w:cs="David" w:hint="eastAsia"/>
              <w:b/>
              <w:bCs/>
              <w:sz w:val="26"/>
              <w:szCs w:val="26"/>
              <w:rtl/>
            </w:rPr>
            <w:t>סוג</w:t>
          </w:r>
          <w:r>
            <w:rPr>
              <w:rFonts w:cs="David"/>
              <w:b/>
              <w:bCs/>
              <w:sz w:val="26"/>
              <w:szCs w:val="26"/>
              <w:rtl/>
            </w:rPr>
            <w:t xml:space="preserve"> זיהוי צד א</w:t>
          </w:r>
        </w:p>
      </w:docPartBody>
    </w:docPart>
    <w:docPart>
      <w:docPartPr>
        <w:name w:val="37D418DE06604F2196645059003312B0"/>
        <w:category>
          <w:name w:val="כללי"/>
          <w:gallery w:val="placeholder"/>
        </w:category>
        <w:types>
          <w:type w:val="bbPlcHdr"/>
        </w:types>
        <w:behaviors>
          <w:behavior w:val="content"/>
        </w:behaviors>
        <w:guid w:val="{54A771EB-8E85-4D3D-8DF6-312CA0CBB8BF}"/>
      </w:docPartPr>
      <w:docPartBody>
        <w:p w:rsidR="006F7FD2" w:rsidRDefault="00AC6A9B" w:rsidP="00AC6A9B">
          <w:pPr>
            <w:pStyle w:val="37D418DE06604F2196645059003312B0"/>
          </w:pPr>
          <w:r>
            <w:rPr>
              <w:rFonts w:cs="David" w:hint="eastAsia"/>
              <w:b/>
              <w:bCs/>
              <w:sz w:val="26"/>
              <w:szCs w:val="26"/>
              <w:rtl/>
            </w:rPr>
            <w:t>מספר</w:t>
          </w:r>
          <w:r>
            <w:rPr>
              <w:rFonts w:cs="David"/>
              <w:b/>
              <w:bCs/>
              <w:sz w:val="26"/>
              <w:szCs w:val="26"/>
              <w:rtl/>
            </w:rPr>
            <w:t xml:space="preserve"> זיהוי צד א</w:t>
          </w:r>
        </w:p>
      </w:docPartBody>
    </w:docPart>
    <w:docPart>
      <w:docPartPr>
        <w:name w:val="19ED0B3B770642C1A3CAA018E3EE6CC0"/>
        <w:category>
          <w:name w:val="כללי"/>
          <w:gallery w:val="placeholder"/>
        </w:category>
        <w:types>
          <w:type w:val="bbPlcHdr"/>
        </w:types>
        <w:behaviors>
          <w:behavior w:val="content"/>
        </w:behaviors>
        <w:guid w:val="{E4367770-2FF1-4112-9126-2C3E153022C2}"/>
      </w:docPartPr>
      <w:docPartBody>
        <w:p w:rsidR="006F7FD2" w:rsidRDefault="00AC6A9B" w:rsidP="00AC6A9B">
          <w:pPr>
            <w:pStyle w:val="19ED0B3B770642C1A3CAA018E3EE6CC0"/>
          </w:pPr>
          <w:r>
            <w:rPr>
              <w:rFonts w:cs="David" w:hint="eastAsia"/>
              <w:b/>
              <w:bCs/>
              <w:sz w:val="26"/>
              <w:szCs w:val="26"/>
              <w:rtl/>
            </w:rPr>
            <w:t>סוג</w:t>
          </w:r>
          <w:r>
            <w:rPr>
              <w:rFonts w:cs="David"/>
              <w:b/>
              <w:bCs/>
              <w:sz w:val="26"/>
              <w:szCs w:val="26"/>
              <w:rtl/>
            </w:rPr>
            <w:t xml:space="preserve"> זיהוי צד ב</w:t>
          </w:r>
        </w:p>
      </w:docPartBody>
    </w:docPart>
    <w:docPart>
      <w:docPartPr>
        <w:name w:val="409A66E430654413862AB8617DA956B7"/>
        <w:category>
          <w:name w:val="כללי"/>
          <w:gallery w:val="placeholder"/>
        </w:category>
        <w:types>
          <w:type w:val="bbPlcHdr"/>
        </w:types>
        <w:behaviors>
          <w:behavior w:val="content"/>
        </w:behaviors>
        <w:guid w:val="{91A14AED-E271-483B-9774-612D1F7E5A52}"/>
      </w:docPartPr>
      <w:docPartBody>
        <w:p w:rsidR="006F7FD2" w:rsidRDefault="00AC6A9B" w:rsidP="00AC6A9B">
          <w:pPr>
            <w:pStyle w:val="409A66E430654413862AB8617DA956B7"/>
          </w:pPr>
          <w:r>
            <w:rPr>
              <w:rFonts w:cs="David"/>
              <w:b/>
              <w:bCs/>
              <w:sz w:val="26"/>
              <w:szCs w:val="26"/>
              <w:rtl/>
            </w:rPr>
            <w:t>מספר זיהוי צד ב</w:t>
          </w:r>
        </w:p>
      </w:docPartBody>
    </w:docPart>
    <w:docPart>
      <w:docPartPr>
        <w:name w:val="2FC27AE98BF54CF582EC25BCAC1334CB"/>
        <w:category>
          <w:name w:val="כללי"/>
          <w:gallery w:val="placeholder"/>
        </w:category>
        <w:types>
          <w:type w:val="bbPlcHdr"/>
        </w:types>
        <w:behaviors>
          <w:behavior w:val="content"/>
        </w:behaviors>
        <w:guid w:val="{AA9B9666-1F47-4AAB-A56C-7F0FAFB27430}"/>
      </w:docPartPr>
      <w:docPartBody>
        <w:p w:rsidR="00164B64" w:rsidRDefault="006F7FD2" w:rsidP="006F7FD2">
          <w:pPr>
            <w:pStyle w:val="2FC27AE98BF54CF582EC25BCAC1334CB"/>
          </w:pPr>
          <w:r w:rsidRPr="002A7028">
            <w:rPr>
              <w:rFonts w:cs="David"/>
              <w:b/>
              <w:bCs/>
              <w:rtl/>
            </w:rPr>
            <w:t>שם פרטי חותם</w:t>
          </w:r>
        </w:p>
      </w:docPartBody>
    </w:docPart>
    <w:docPart>
      <w:docPartPr>
        <w:name w:val="281CF89BD92E40B1875F77F8451457C5"/>
        <w:category>
          <w:name w:val="כללי"/>
          <w:gallery w:val="placeholder"/>
        </w:category>
        <w:types>
          <w:type w:val="bbPlcHdr"/>
        </w:types>
        <w:behaviors>
          <w:behavior w:val="content"/>
        </w:behaviors>
        <w:guid w:val="{8F691B55-4FA5-4FD1-9D72-1E8A92C42C2F}"/>
      </w:docPartPr>
      <w:docPartBody>
        <w:p w:rsidR="00164B64" w:rsidRDefault="006F7FD2" w:rsidP="006F7FD2">
          <w:pPr>
            <w:pStyle w:val="281CF89BD92E40B1875F77F8451457C5"/>
          </w:pPr>
          <w:r w:rsidRPr="002A7028">
            <w:rPr>
              <w:rFonts w:cs="David"/>
              <w:b/>
              <w:bCs/>
              <w:rtl/>
            </w:rPr>
            <w:t>שם משפחה חותם</w:t>
          </w:r>
        </w:p>
      </w:docPartBody>
    </w:docPart>
    <w:docPart>
      <w:docPartPr>
        <w:name w:val="18E6C3E58BE04BD0895E18FC619D92D6"/>
        <w:category>
          <w:name w:val="כללי"/>
          <w:gallery w:val="placeholder"/>
        </w:category>
        <w:types>
          <w:type w:val="bbPlcHdr"/>
        </w:types>
        <w:behaviors>
          <w:behavior w:val="content"/>
        </w:behaviors>
        <w:guid w:val="{6DBD1021-875D-45DB-8A04-26122F9ED424}"/>
      </w:docPartPr>
      <w:docPartBody>
        <w:p w:rsidR="00164B64" w:rsidRDefault="006F7FD2" w:rsidP="006F7FD2">
          <w:pPr>
            <w:pStyle w:val="18E6C3E58BE04BD0895E18FC619D92D6"/>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070993"/>
    <w:rsid w:val="00164B64"/>
    <w:rsid w:val="003E288D"/>
    <w:rsid w:val="004547C5"/>
    <w:rsid w:val="006F7FD2"/>
    <w:rsid w:val="007953E8"/>
    <w:rsid w:val="007D1B7A"/>
    <w:rsid w:val="0080671E"/>
    <w:rsid w:val="00907022"/>
    <w:rsid w:val="00924625"/>
    <w:rsid w:val="0093108E"/>
    <w:rsid w:val="00951FB8"/>
    <w:rsid w:val="00AC6A9B"/>
    <w:rsid w:val="00AD09F5"/>
    <w:rsid w:val="00AE1C74"/>
    <w:rsid w:val="00B63D07"/>
    <w:rsid w:val="00CC4E00"/>
    <w:rsid w:val="00DE2EB3"/>
    <w:rsid w:val="00F51604"/>
    <w:rsid w:val="00FE0CA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C6A9B"/>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80671E"/>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80671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80671E"/>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80671E"/>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80671E"/>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80671E"/>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80671E"/>
    <w:pPr>
      <w:bidi/>
      <w:spacing w:after="0" w:line="240" w:lineRule="auto"/>
    </w:pPr>
    <w:rPr>
      <w:rFonts w:ascii="David" w:eastAsia="David" w:hAnsi="David" w:cs="David"/>
      <w:sz w:val="24"/>
      <w:szCs w:val="24"/>
    </w:rPr>
  </w:style>
  <w:style w:type="paragraph" w:customStyle="1" w:styleId="8D1D0424C0544846A0B43A759592CD67">
    <w:name w:val="8D1D0424C0544846A0B43A759592CD67"/>
    <w:rsid w:val="0080671E"/>
    <w:pPr>
      <w:bidi/>
    </w:pPr>
  </w:style>
  <w:style w:type="paragraph" w:customStyle="1" w:styleId="336CA8CAB27B469DA061D135DC630750">
    <w:name w:val="336CA8CAB27B469DA061D135DC630750"/>
    <w:rsid w:val="0080671E"/>
    <w:pPr>
      <w:bidi/>
    </w:pPr>
  </w:style>
  <w:style w:type="paragraph" w:customStyle="1" w:styleId="A63914D3B2CD45CA9BE500EA3AFC64D9">
    <w:name w:val="A63914D3B2CD45CA9BE500EA3AFC64D9"/>
    <w:rsid w:val="0080671E"/>
    <w:pPr>
      <w:bidi/>
    </w:pPr>
  </w:style>
  <w:style w:type="paragraph" w:customStyle="1" w:styleId="336CA8CAB27B469DA061D135DC6307501">
    <w:name w:val="336CA8CAB27B469DA061D135DC6307501"/>
    <w:rsid w:val="00FE0CAE"/>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
    <w:name w:val="A63914D3B2CD45CA9BE500EA3AFC64D91"/>
    <w:rsid w:val="00FE0CA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FE0CAE"/>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FE0CAE"/>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FE0CAE"/>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FE0CAE"/>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FE0CAE"/>
    <w:pPr>
      <w:bidi/>
      <w:spacing w:after="0" w:line="240" w:lineRule="auto"/>
    </w:pPr>
    <w:rPr>
      <w:rFonts w:ascii="David" w:eastAsia="David" w:hAnsi="David" w:cs="David"/>
      <w:sz w:val="24"/>
      <w:szCs w:val="24"/>
    </w:rPr>
  </w:style>
  <w:style w:type="paragraph" w:customStyle="1" w:styleId="B4B87E6211BF4DCBA7561795A55EEC3D">
    <w:name w:val="B4B87E6211BF4DCBA7561795A55EEC3D"/>
    <w:rsid w:val="00FE0CAE"/>
    <w:pPr>
      <w:bidi/>
    </w:pPr>
  </w:style>
  <w:style w:type="paragraph" w:customStyle="1" w:styleId="336CA8CAB27B469DA061D135DC6307502">
    <w:name w:val="336CA8CAB27B469DA061D135DC6307502"/>
    <w:rsid w:val="00DE2EB3"/>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2">
    <w:name w:val="A63914D3B2CD45CA9BE500EA3AFC64D92"/>
    <w:rsid w:val="00DE2EB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DE2EB3"/>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DE2EB3"/>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DE2EB3"/>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DE2EB3"/>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DE2EB3"/>
    <w:pPr>
      <w:bidi/>
      <w:spacing w:after="0" w:line="240" w:lineRule="auto"/>
    </w:pPr>
    <w:rPr>
      <w:rFonts w:ascii="David" w:eastAsia="David" w:hAnsi="David" w:cs="David"/>
      <w:sz w:val="24"/>
      <w:szCs w:val="24"/>
    </w:rPr>
  </w:style>
  <w:style w:type="paragraph" w:customStyle="1" w:styleId="336CA8CAB27B469DA061D135DC6307503">
    <w:name w:val="336CA8CAB27B469DA061D135DC6307503"/>
    <w:rsid w:val="0093108E"/>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3">
    <w:name w:val="A63914D3B2CD45CA9BE500EA3AFC64D93"/>
    <w:rsid w:val="0093108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93108E"/>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93108E"/>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93108E"/>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93108E"/>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93108E"/>
    <w:pPr>
      <w:bidi/>
      <w:spacing w:after="0" w:line="240" w:lineRule="auto"/>
    </w:pPr>
    <w:rPr>
      <w:rFonts w:ascii="David" w:eastAsia="David" w:hAnsi="David" w:cs="David"/>
      <w:sz w:val="24"/>
      <w:szCs w:val="24"/>
    </w:rPr>
  </w:style>
  <w:style w:type="paragraph" w:customStyle="1" w:styleId="336CA8CAB27B469DA061D135DC6307504">
    <w:name w:val="336CA8CAB27B469DA061D135DC6307504"/>
    <w:rsid w:val="0092462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4">
    <w:name w:val="A63914D3B2CD45CA9BE500EA3AFC64D94"/>
    <w:rsid w:val="009246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924625"/>
    <w:pPr>
      <w:bidi/>
      <w:spacing w:after="0" w:line="240" w:lineRule="auto"/>
    </w:pPr>
    <w:rPr>
      <w:rFonts w:ascii="David" w:eastAsia="David" w:hAnsi="David" w:cs="David"/>
      <w:sz w:val="24"/>
      <w:szCs w:val="24"/>
    </w:rPr>
  </w:style>
  <w:style w:type="paragraph" w:customStyle="1" w:styleId="A0298C3A54064547BF09C06547FCFD1D">
    <w:name w:val="A0298C3A54064547BF09C06547FCFD1D"/>
    <w:rsid w:val="00924625"/>
    <w:pPr>
      <w:bidi/>
      <w:spacing w:after="0" w:line="240" w:lineRule="auto"/>
    </w:pPr>
    <w:rPr>
      <w:rFonts w:ascii="David" w:eastAsia="David" w:hAnsi="David" w:cs="David"/>
      <w:sz w:val="24"/>
      <w:szCs w:val="24"/>
    </w:rPr>
  </w:style>
  <w:style w:type="paragraph" w:customStyle="1" w:styleId="63E086CE107D41EDBEAB61EF3987C023">
    <w:name w:val="63E086CE107D41EDBEAB61EF3987C023"/>
    <w:rsid w:val="00924625"/>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924625"/>
    <w:pPr>
      <w:bidi/>
      <w:spacing w:after="0" w:line="240" w:lineRule="auto"/>
    </w:pPr>
    <w:rPr>
      <w:rFonts w:ascii="David" w:eastAsia="David" w:hAnsi="David" w:cs="David"/>
      <w:sz w:val="24"/>
      <w:szCs w:val="24"/>
    </w:rPr>
  </w:style>
  <w:style w:type="paragraph" w:customStyle="1" w:styleId="7C6FE9F329BB4E7E85C93E2C8D841321">
    <w:name w:val="7C6FE9F329BB4E7E85C93E2C8D841321"/>
    <w:rsid w:val="00924625"/>
    <w:pPr>
      <w:bidi/>
      <w:spacing w:after="0" w:line="240" w:lineRule="auto"/>
    </w:pPr>
    <w:rPr>
      <w:rFonts w:ascii="David" w:eastAsia="David" w:hAnsi="David" w:cs="David"/>
      <w:sz w:val="24"/>
      <w:szCs w:val="24"/>
    </w:rPr>
  </w:style>
  <w:style w:type="paragraph" w:customStyle="1" w:styleId="E38052E7ACA34B14816FD6D7A4EC9108">
    <w:name w:val="E38052E7ACA34B14816FD6D7A4EC9108"/>
    <w:rsid w:val="00924625"/>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924625"/>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924625"/>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924625"/>
    <w:pPr>
      <w:bidi/>
      <w:spacing w:after="0" w:line="240" w:lineRule="auto"/>
    </w:pPr>
    <w:rPr>
      <w:rFonts w:ascii="David" w:eastAsia="David" w:hAnsi="David" w:cs="David"/>
      <w:sz w:val="24"/>
      <w:szCs w:val="24"/>
    </w:rPr>
  </w:style>
  <w:style w:type="paragraph" w:customStyle="1" w:styleId="336CA8CAB27B469DA061D135DC6307505">
    <w:name w:val="336CA8CAB27B469DA061D135DC6307505"/>
    <w:rsid w:val="0092462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5">
    <w:name w:val="A63914D3B2CD45CA9BE500EA3AFC64D95"/>
    <w:rsid w:val="009246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924625"/>
    <w:pPr>
      <w:bidi/>
      <w:spacing w:after="0" w:line="240" w:lineRule="auto"/>
    </w:pPr>
    <w:rPr>
      <w:rFonts w:ascii="David" w:eastAsia="David" w:hAnsi="David" w:cs="David"/>
      <w:sz w:val="24"/>
      <w:szCs w:val="24"/>
    </w:rPr>
  </w:style>
  <w:style w:type="paragraph" w:customStyle="1" w:styleId="A0298C3A54064547BF09C06547FCFD1D1">
    <w:name w:val="A0298C3A54064547BF09C06547FCFD1D1"/>
    <w:rsid w:val="00924625"/>
    <w:pPr>
      <w:bidi/>
      <w:spacing w:after="0" w:line="240" w:lineRule="auto"/>
    </w:pPr>
    <w:rPr>
      <w:rFonts w:ascii="David" w:eastAsia="David" w:hAnsi="David" w:cs="David"/>
      <w:sz w:val="24"/>
      <w:szCs w:val="24"/>
    </w:rPr>
  </w:style>
  <w:style w:type="paragraph" w:customStyle="1" w:styleId="63E086CE107D41EDBEAB61EF3987C0231">
    <w:name w:val="63E086CE107D41EDBEAB61EF3987C0231"/>
    <w:rsid w:val="00924625"/>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924625"/>
    <w:pPr>
      <w:bidi/>
      <w:spacing w:after="0" w:line="240" w:lineRule="auto"/>
    </w:pPr>
    <w:rPr>
      <w:rFonts w:ascii="David" w:eastAsia="David" w:hAnsi="David" w:cs="David"/>
      <w:sz w:val="24"/>
      <w:szCs w:val="24"/>
    </w:rPr>
  </w:style>
  <w:style w:type="paragraph" w:customStyle="1" w:styleId="7C6FE9F329BB4E7E85C93E2C8D8413211">
    <w:name w:val="7C6FE9F329BB4E7E85C93E2C8D8413211"/>
    <w:rsid w:val="00924625"/>
    <w:pPr>
      <w:bidi/>
      <w:spacing w:after="0" w:line="240" w:lineRule="auto"/>
    </w:pPr>
    <w:rPr>
      <w:rFonts w:ascii="David" w:eastAsia="David" w:hAnsi="David" w:cs="David"/>
      <w:sz w:val="24"/>
      <w:szCs w:val="24"/>
    </w:rPr>
  </w:style>
  <w:style w:type="paragraph" w:customStyle="1" w:styleId="E38052E7ACA34B14816FD6D7A4EC91081">
    <w:name w:val="E38052E7ACA34B14816FD6D7A4EC91081"/>
    <w:rsid w:val="00924625"/>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924625"/>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924625"/>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924625"/>
    <w:pPr>
      <w:bidi/>
      <w:spacing w:after="0" w:line="240" w:lineRule="auto"/>
    </w:pPr>
    <w:rPr>
      <w:rFonts w:ascii="David" w:eastAsia="David" w:hAnsi="David" w:cs="David"/>
      <w:sz w:val="24"/>
      <w:szCs w:val="24"/>
    </w:rPr>
  </w:style>
  <w:style w:type="paragraph" w:customStyle="1" w:styleId="336CA8CAB27B469DA061D135DC6307506">
    <w:name w:val="336CA8CAB27B469DA061D135DC6307506"/>
    <w:rsid w:val="00AC6A9B"/>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6">
    <w:name w:val="A63914D3B2CD45CA9BE500EA3AFC64D96"/>
    <w:rsid w:val="00AC6A9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C6A9B"/>
    <w:pPr>
      <w:bidi/>
      <w:spacing w:after="0" w:line="240" w:lineRule="auto"/>
    </w:pPr>
    <w:rPr>
      <w:rFonts w:ascii="David" w:eastAsia="David" w:hAnsi="David" w:cs="David"/>
      <w:sz w:val="24"/>
      <w:szCs w:val="24"/>
    </w:rPr>
  </w:style>
  <w:style w:type="paragraph" w:customStyle="1" w:styleId="A0298C3A54064547BF09C06547FCFD1D2">
    <w:name w:val="A0298C3A54064547BF09C06547FCFD1D2"/>
    <w:rsid w:val="00AC6A9B"/>
    <w:pPr>
      <w:bidi/>
      <w:spacing w:after="0" w:line="240" w:lineRule="auto"/>
    </w:pPr>
    <w:rPr>
      <w:rFonts w:ascii="David" w:eastAsia="David" w:hAnsi="David" w:cs="David"/>
      <w:sz w:val="24"/>
      <w:szCs w:val="24"/>
    </w:rPr>
  </w:style>
  <w:style w:type="paragraph" w:customStyle="1" w:styleId="63E086CE107D41EDBEAB61EF3987C0232">
    <w:name w:val="63E086CE107D41EDBEAB61EF3987C0232"/>
    <w:rsid w:val="00AC6A9B"/>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C6A9B"/>
    <w:pPr>
      <w:bidi/>
      <w:spacing w:after="0" w:line="240" w:lineRule="auto"/>
    </w:pPr>
    <w:rPr>
      <w:rFonts w:ascii="David" w:eastAsia="David" w:hAnsi="David" w:cs="David"/>
      <w:sz w:val="24"/>
      <w:szCs w:val="24"/>
    </w:rPr>
  </w:style>
  <w:style w:type="paragraph" w:customStyle="1" w:styleId="7C6FE9F329BB4E7E85C93E2C8D8413212">
    <w:name w:val="7C6FE9F329BB4E7E85C93E2C8D8413212"/>
    <w:rsid w:val="00AC6A9B"/>
    <w:pPr>
      <w:bidi/>
      <w:spacing w:after="0" w:line="240" w:lineRule="auto"/>
    </w:pPr>
    <w:rPr>
      <w:rFonts w:ascii="David" w:eastAsia="David" w:hAnsi="David" w:cs="David"/>
      <w:sz w:val="24"/>
      <w:szCs w:val="24"/>
    </w:rPr>
  </w:style>
  <w:style w:type="paragraph" w:customStyle="1" w:styleId="E38052E7ACA34B14816FD6D7A4EC91082">
    <w:name w:val="E38052E7ACA34B14816FD6D7A4EC91082"/>
    <w:rsid w:val="00AC6A9B"/>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C6A9B"/>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C6A9B"/>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C6A9B"/>
    <w:pPr>
      <w:bidi/>
      <w:spacing w:after="0" w:line="240" w:lineRule="auto"/>
    </w:pPr>
    <w:rPr>
      <w:rFonts w:ascii="David" w:eastAsia="David" w:hAnsi="David" w:cs="David"/>
      <w:sz w:val="24"/>
      <w:szCs w:val="24"/>
    </w:rPr>
  </w:style>
  <w:style w:type="paragraph" w:customStyle="1" w:styleId="6FB07342C3D74CC18EC4CCF2D0608B50">
    <w:name w:val="6FB07342C3D74CC18EC4CCF2D0608B50"/>
    <w:rsid w:val="00AC6A9B"/>
    <w:pPr>
      <w:bidi/>
    </w:pPr>
  </w:style>
  <w:style w:type="paragraph" w:customStyle="1" w:styleId="37D418DE06604F2196645059003312B0">
    <w:name w:val="37D418DE06604F2196645059003312B0"/>
    <w:rsid w:val="00AC6A9B"/>
    <w:pPr>
      <w:bidi/>
    </w:pPr>
  </w:style>
  <w:style w:type="paragraph" w:customStyle="1" w:styleId="19ED0B3B770642C1A3CAA018E3EE6CC0">
    <w:name w:val="19ED0B3B770642C1A3CAA018E3EE6CC0"/>
    <w:rsid w:val="00AC6A9B"/>
    <w:pPr>
      <w:bidi/>
    </w:pPr>
  </w:style>
  <w:style w:type="paragraph" w:customStyle="1" w:styleId="409A66E430654413862AB8617DA956B7">
    <w:name w:val="409A66E430654413862AB8617DA956B7"/>
    <w:rsid w:val="00AC6A9B"/>
    <w:pPr>
      <w:bidi/>
    </w:pPr>
  </w:style>
  <w:style w:type="paragraph" w:customStyle="1" w:styleId="2FC27AE98BF54CF582EC25BCAC1334CB">
    <w:name w:val="2FC27AE98BF54CF582EC25BCAC1334CB"/>
    <w:rsid w:val="006F7FD2"/>
    <w:pPr>
      <w:bidi/>
    </w:pPr>
  </w:style>
  <w:style w:type="paragraph" w:customStyle="1" w:styleId="281CF89BD92E40B1875F77F8451457C5">
    <w:name w:val="281CF89BD92E40B1875F77F8451457C5"/>
    <w:rsid w:val="006F7FD2"/>
    <w:pPr>
      <w:bidi/>
    </w:pPr>
  </w:style>
  <w:style w:type="paragraph" w:customStyle="1" w:styleId="18E6C3E58BE04BD0895E18FC619D92D6">
    <w:name w:val="18E6C3E58BE04BD0895E18FC619D92D6"/>
    <w:rsid w:val="006F7FD2"/>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eetingDS>
  <dt_Meeting>
    <MeetingID>87437226</MeetingID>
    <MeetingDate>2023-09-11T00:00:00+03:00</MeetingDate>
    <StartTime>09:30     </StartTime>
    <FinishTime>10:00     </FinishTime>
    <AllDayEvent>false</AllDayEvent>
    <Label>0</Label>
    <ShowTimeAs>0</ShowTimeAs>
    <Remark/>
    <MeetingTypeID>1</MeetingTypeID>
    <UserID>038610267@GOV.IL</UserID>
    <ChangeDate>2023-05-22T17:42:21.37+03:00</ChangeDate>
    <MeetingMode>1</MeetingMode>
    <IsVCMeeting>false</IsVCMeeting>
  </dt_Meeting>
  <dt_MeetingUser>
    <MeetingID>87437226</MeetingID>
    <UserID>059649806@GOV.IL</UserID>
    <ExchangeGUID>bd20ec00-202e-4250-b249-6933818f1f0b.eml</ExchangeGUID>
    <OrdinalNumberID>0</OrdinalNumberID>
  </dt_MeetingUser>
  <dt_Sitting>
    <SittingID>95234855</SittingID>
    <MeetingID>87437226</MeetingID>
    <SittingTypeID>5</SittingTypeID>
    <CourtID>40</CourtID>
    <ActivatingMethodID>2</ActivatingMethodID>
    <SittingActivityStatusID>1</SittingActivityStatusID>
    <ChangeDate>2023-05-22T17:42:02.15+03:00</ChangeDate>
    <UserID>038610267@GOV.IL</UserID>
    <StartTime>09:30     </StartTime>
    <FinishTime>10:00     </FinishTime>
    <Remark/>
    <OrdinalNumber>0</OrdinalNumber>
    <RemarkSittingType/>
    <CreateDate>2023-05-22T17:42:02.177+03:00</CreateDate>
    <ProtocolSubjectID>0</ProtocolSubjectID>
    <CourtDisplayName>בית משפט השלום בראשון לציון</CourtDisplayName>
    <IsProtocolFirst>1</IsProtocolFirst>
    <IsProtocolNotFirst>false</IsProtocolNotFirst>
    <ReadingDate/>
    <ReadingTime/>
    <AccusedAnswerDate/>
    <AccusedAnswerTime/>
    <ProofDate/>
    <ProofTime/>
    <CourtAddress>ישראל גלילי 5 ראשון לציון</CourtAddress>
    <IsTitleCaseExists>0</IsTitleCaseExists>
    <ProtocolSubject/>
    <CaseTypeID>10295</CaseTypeID>
  </dt_Sitting>
  <dt_SittingCase>
    <SittingCaseID>96573353</SittingCaseID>
    <SittingID>95234855</SittingID>
    <CaseID>80088603</CaseID>
    <CaseDisplayIdentifier>29739-03-23</CaseDisplayIdentifier>
    <CaseName>ח.סבן - חומרי בנין 1994 בע"מ נ' ממונה על חדלות פירעון – מחוז תל אביב ואח'</CaseName>
    <CaseTypeDesc>חדל"פ</CaseTypeDesc>
    <CaseLinkType>-1</CaseLinkType>
  </dt_SittingCase>
  <dt_Case>
    <CaseName>ח.סבן - חומרי בנין 1994 בע"מ נ' ממונה על חדלות פירעון – מחוז תל אביב ואח'</CaseName>
  </dt_Case>
  <dt_CasePartyA>
    <CasePartyID>253194162</CasePartyID>
    <GroupPartyAlias>מבקשים</GroupPartyAlias>
    <PartyAliasID>3</PartyAliasID>
    <OrdinalNumber/>
    <FullName>ח.סבן - חומרי בנין 1994 בע"מ</FullName>
    <FullNameAndRoleName>ח.סבן - חומרי בנין 1994 בע"מ</FullNameAndRoleName>
    <FirstName/>
    <LastName>ח.סבן - חומרי בנין 1994 בע"מ</LastName>
    <RoleName>מבקש 1</RoleName>
    <TypeIdentifier>חברות</TypeIdentifier>
    <AuthenticationNumber>512001678</AuthenticationNumber>
    <CasePartyTypeID>1</CasePartyTypeID>
    <IsPublicationProhibited>false</IsPublicationProhibited>
  </dt_CasePartyA>
  <dt_CasePartyB>
    <CasePartyID>253194164</CasePartyID>
    <GroupPartyAlias>משיבים</GroupPartyAlias>
    <PartyAliasID>4</PartyAliasID>
    <OrdinalNumber> .1</OrdinalNumber>
    <FullName>ממונה על חדלות פירעון – מחוז תל אביב</FullName>
    <FullNameAndRoleName>1.  ממונה על חדלות פירעון – מחוז תל אביב</FullNameAndRoleName>
    <FirstName/>
    <LastName>ממונה על חדלות פירעון – מחוז תל אביב</LastName>
    <RoleName>משיב 1</RoleName>
    <TypeIdentifier>משרדי ממשלה</TypeIdentifier>
    <AuthenticationNumber>570001772</AuthenticationNumber>
    <CasePartyTypeID>1</CasePartyTypeID>
    <IsPublicationProhibited>false</IsPublicationProhibited>
  </dt_CasePartyB>
  <dt_CasePartyB>
    <CasePartyID>253194165</CasePartyID>
    <GroupPartyAlias>משיבים</GroupPartyAlias>
    <PartyAliasID>4</PartyAliasID>
    <OrdinalNumber> .2</OrdinalNumber>
    <FullName>ממוס מוקאדזה</FullName>
    <FullNameAndRoleName>2.  ממוס מוקאדזה</FullNameAndRoleName>
    <FirstName>ממוס</FirstName>
    <LastName>מוקאזדה</LastName>
    <RoleName>משיב 2</RoleName>
    <TypeIdentifier>ת"ז</TypeIdentifier>
    <AuthenticationNumber>038401998</AuthenticationNumber>
    <CasePartyTypeID>1</CasePartyTypeID>
    <IsPublicationProhibited>false</IsPublicationProhibited>
  </dt_CasePartyB>
  <UserMetaData>
    <UserPrincipalName/>
    <DisplayName>שופט אילן בן-דור</DisplayName>
    <UserIdentity>1</UserIdentity>
    <JudgeRoleName>שופט</JudgeRoleName>
  </UserMetaData>
</MeetingDS>
</file>

<file path=customXml/item2.xml><?xml version="1.0" encoding="utf-8"?>
<SignatureDS>
  <dt_Signature>
    <UserUPN>059649806@GOV.IL</UserUPN>
    <FirstName>אילן</FirstName>
    <LastName>בן-דור</LastName>
    <DisplayName>אילן בן-דור</DisplayName>
    <SignatureGrafic>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</SignatureGrafic>
    <RoleID>11</RoleID>
    <TitleOrRoleName>שופט</TitleOrRoleName>
    <OrdinalNumber>1</OrdinalNumber>
  </dt_Signature>
</SignatureDS>
</file>

<file path=customXml/item3.xml><?xml version="1.0" encoding="utf-8"?>
<NewDataSet/>
</file>

<file path=customXml/item4.xml><?xml version="1.0" encoding="utf-8"?>
<AttendeesDS/>
</file>

<file path=customXml/itemProps1.xml><?xml version="1.0" encoding="utf-8"?>
<ds:datastoreItem xmlns:ds="http://schemas.openxmlformats.org/officeDocument/2006/customXml" ds:itemID="{FC460FDB-9409-4DED-A4C8-A05504760F95}">
  <ds:schemaRefs/>
</ds:datastoreItem>
</file>

<file path=customXml/itemProps2.xml><?xml version="1.0" encoding="utf-8"?>
<ds:datastoreItem xmlns:ds="http://schemas.openxmlformats.org/officeDocument/2006/customXml" ds:itemID="{AB1FEF40-50ED-4DBA-A315-BFB71ADA1C60}">
  <ds:schemaRefs/>
</ds:datastoreItem>
</file>

<file path=customXml/itemProps3.xml><?xml version="1.0" encoding="utf-8"?>
<ds:datastoreItem xmlns:ds="http://schemas.openxmlformats.org/officeDocument/2006/customXml" ds:itemID="{DE0B0A02-F1D0-4D2E-A702-C2208C29BA32}">
  <ds:schemaRefs/>
</ds:datastoreItem>
</file>

<file path=customXml/itemProps4.xml><?xml version="1.0" encoding="utf-8"?>
<ds:datastoreItem xmlns:ds="http://schemas.openxmlformats.org/officeDocument/2006/customXml" ds:itemID="{D20F9EF3-0CF8-4C78-861E-6331C989DA5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1215</Words>
  <Characters>6077</Characters>
  <Application>Microsoft Office Word</Application>
  <DocSecurity>0</DocSecurity>
  <Lines>50</Lines>
  <Paragraphs>14</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2023-09-11T08:20:00Z</cp:lastPrinted>
  <dcterms:created xsi:type="dcterms:W3CDTF">2023-09-18T12:05:00Z</dcterms:created>
  <dcterms:modified xsi:type="dcterms:W3CDTF">2023-09-18T12:05:00Z</dcterms:modified>
</cp:coreProperties>
</file>